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53" w:rsidRDefault="00DD7985">
      <w:bookmarkStart w:id="0" w:name="_GoBack"/>
      <w:bookmarkEnd w:id="0"/>
    </w:p>
    <w:p w:rsidR="00575776" w:rsidRDefault="00325BBC" w:rsidP="00F3417F">
      <w:pPr>
        <w:spacing w:line="0" w:lineRule="atLeast"/>
        <w:ind w:left="2760"/>
        <w:rPr>
          <w:b/>
          <w:color w:val="17365D"/>
          <w:sz w:val="44"/>
        </w:rPr>
      </w:pPr>
      <w:r>
        <w:rPr>
          <w:b/>
          <w:noProof/>
          <w:color w:val="17365D"/>
          <w:sz w:val="44"/>
        </w:rPr>
        <w:pict>
          <v:rect id="Rectangle 13" o:spid="_x0000_s1026" style="position:absolute;left:0;text-align:left;margin-left:84.4pt;margin-top:102.7pt;width:455.7pt;height:72.8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" fillcolor="#c4bc96" strokecolor="white">
            <w10:wrap anchorx="page" anchory="page"/>
          </v:rect>
        </w:pict>
      </w:r>
    </w:p>
    <w:p w:rsidR="00F3417F" w:rsidRDefault="00F3417F" w:rsidP="00F3417F">
      <w:pPr>
        <w:spacing w:line="0" w:lineRule="atLeast"/>
        <w:ind w:left="2760"/>
        <w:rPr>
          <w:b/>
          <w:color w:val="17365D"/>
          <w:sz w:val="44"/>
        </w:rPr>
      </w:pPr>
      <w:r>
        <w:rPr>
          <w:b/>
          <w:color w:val="17365D"/>
          <w:sz w:val="44"/>
        </w:rPr>
        <w:t>ORIENTAÇÃO TÉCNICA</w:t>
      </w:r>
    </w:p>
    <w:p w:rsidR="00F3417F" w:rsidRDefault="00F3417F" w:rsidP="00F3417F">
      <w:pPr>
        <w:spacing w:line="82" w:lineRule="exact"/>
        <w:rPr>
          <w:rFonts w:ascii="Times New Roman" w:eastAsia="Times New Roman" w:hAnsi="Times New Roman"/>
        </w:rPr>
      </w:pPr>
    </w:p>
    <w:p w:rsidR="00F3417F" w:rsidRDefault="00DD7985" w:rsidP="00F3417F">
      <w:pPr>
        <w:spacing w:line="0" w:lineRule="atLeast"/>
        <w:ind w:left="2280"/>
        <w:rPr>
          <w:b/>
          <w:color w:val="17365D"/>
          <w:sz w:val="44"/>
        </w:rPr>
      </w:pPr>
      <w:r>
        <w:rPr>
          <w:b/>
          <w:color w:val="17365D"/>
          <w:sz w:val="44"/>
        </w:rPr>
        <w:t>SISTEMA CONTAB2- 01</w:t>
      </w:r>
      <w:r w:rsidR="00F3417F">
        <w:rPr>
          <w:b/>
          <w:color w:val="17365D"/>
          <w:sz w:val="44"/>
        </w:rPr>
        <w:t>/202</w:t>
      </w:r>
      <w:r>
        <w:rPr>
          <w:b/>
          <w:color w:val="17365D"/>
          <w:sz w:val="44"/>
        </w:rPr>
        <w:t>3</w:t>
      </w:r>
    </w:p>
    <w:p w:rsidR="00F3417F" w:rsidRDefault="00325BBC" w:rsidP="00F3417F">
      <w:pPr>
        <w:spacing w:line="20" w:lineRule="exact"/>
        <w:rPr>
          <w:rFonts w:ascii="Times New Roman" w:eastAsia="Times New Roman" w:hAnsi="Times New Roman"/>
        </w:rPr>
      </w:pPr>
      <w:r w:rsidRPr="00325BBC">
        <w:rPr>
          <w:b/>
          <w:noProof/>
          <w:color w:val="17365D"/>
          <w:sz w:val="44"/>
        </w:rPr>
        <w:pict>
          <v:line id="Line 4" o:spid="_x0000_s1030" style="position:absolute;z-index:-251654144;visibility:visible" from="-.25pt,21.75pt" to="-.25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NvEQIAACgEAAAOAAAAZHJzL2Uyb0RvYy54bWysU02P2yAQvVfqf0DcE9tZO0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"/>
        </w:pict>
      </w:r>
    </w:p>
    <w:p w:rsidR="00F3417F" w:rsidRDefault="00F3417F" w:rsidP="00F3417F">
      <w:pPr>
        <w:spacing w:line="200" w:lineRule="exact"/>
        <w:rPr>
          <w:rFonts w:ascii="Times New Roman" w:eastAsia="Times New Roman" w:hAnsi="Times New Roman"/>
        </w:rPr>
      </w:pPr>
    </w:p>
    <w:p w:rsidR="00F3417F" w:rsidRDefault="00325BBC" w:rsidP="00F3417F">
      <w:pPr>
        <w:spacing w:line="309" w:lineRule="exact"/>
        <w:rPr>
          <w:rFonts w:ascii="Times New Roman" w:eastAsia="Times New Roman" w:hAnsi="Times New Roman"/>
        </w:rPr>
      </w:pPr>
      <w:r w:rsidRPr="00325BBC">
        <w:rPr>
          <w:b/>
          <w:noProof/>
          <w:color w:val="17365D"/>
          <w:sz w:val="44"/>
        </w:rPr>
        <w:pict>
          <v:line id="Line 3" o:spid="_x0000_s1029" style="position:absolute;z-index:-251655168;visibility:visible" from="-.65pt,11.15pt" to="455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+T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i7m8w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"/>
        </w:pict>
      </w:r>
      <w:r w:rsidRPr="00325BBC">
        <w:rPr>
          <w:b/>
          <w:noProof/>
          <w:color w:val="17365D"/>
          <w:sz w:val="44"/>
        </w:rPr>
        <w:pict>
          <v:line id="Line 2" o:spid="_x0000_s1028" style="position:absolute;z-index:-251656192;visibility:visible" from="455.95pt,10.75pt" to="455.9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h9EQIAACg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"/>
        </w:pict>
      </w:r>
    </w:p>
    <w:p w:rsidR="00E95D09" w:rsidRPr="00E95D09" w:rsidRDefault="00E95D09" w:rsidP="00F3417F">
      <w:pPr>
        <w:spacing w:line="358" w:lineRule="auto"/>
        <w:ind w:left="140" w:right="120"/>
        <w:jc w:val="both"/>
        <w:rPr>
          <w:rFonts w:ascii="Arial" w:eastAsia="Arial" w:hAnsi="Arial"/>
          <w:sz w:val="16"/>
          <w:szCs w:val="16"/>
        </w:rPr>
      </w:pPr>
    </w:p>
    <w:p w:rsidR="00F3417F" w:rsidRDefault="00F3417F" w:rsidP="00F3417F">
      <w:pPr>
        <w:spacing w:line="358" w:lineRule="auto"/>
        <w:ind w:left="140" w:right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Esta Orientação Técnica tem por finalidade explicar as alterações para o encerramento do exercício de 202</w:t>
      </w:r>
      <w:r w:rsidR="00AF0153">
        <w:rPr>
          <w:rFonts w:ascii="Arial" w:eastAsia="Arial" w:hAnsi="Arial"/>
          <w:sz w:val="22"/>
        </w:rPr>
        <w:t>2</w:t>
      </w:r>
      <w:r>
        <w:rPr>
          <w:rFonts w:ascii="Arial" w:eastAsia="Arial" w:hAnsi="Arial"/>
          <w:sz w:val="22"/>
        </w:rPr>
        <w:t xml:space="preserve"> e execução </w:t>
      </w:r>
      <w:proofErr w:type="gramStart"/>
      <w:r>
        <w:rPr>
          <w:rFonts w:ascii="Arial" w:eastAsia="Arial" w:hAnsi="Arial"/>
          <w:sz w:val="22"/>
        </w:rPr>
        <w:t>orçamentária/financeira</w:t>
      </w:r>
      <w:proofErr w:type="gramEnd"/>
      <w:r>
        <w:rPr>
          <w:rFonts w:ascii="Arial" w:eastAsia="Arial" w:hAnsi="Arial"/>
          <w:sz w:val="22"/>
        </w:rPr>
        <w:t xml:space="preserve"> do exercício de 202</w:t>
      </w:r>
      <w:r w:rsidR="00AF0153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 xml:space="preserve"> do </w:t>
      </w:r>
      <w:r>
        <w:rPr>
          <w:rFonts w:ascii="Arial" w:eastAsia="Arial" w:hAnsi="Arial"/>
          <w:b/>
          <w:sz w:val="22"/>
        </w:rPr>
        <w:t>Sistema de</w:t>
      </w:r>
      <w:r w:rsidR="00DC6F7B"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Execução Orçamentária (Contab2) </w:t>
      </w:r>
      <w:r>
        <w:rPr>
          <w:rFonts w:ascii="Arial" w:eastAsia="Arial" w:hAnsi="Arial"/>
          <w:sz w:val="22"/>
        </w:rPr>
        <w:t xml:space="preserve">com a instalação da versão </w:t>
      </w:r>
      <w:r w:rsidR="00902C00">
        <w:rPr>
          <w:rFonts w:ascii="Arial" w:eastAsia="Arial" w:hAnsi="Arial"/>
          <w:sz w:val="22"/>
        </w:rPr>
        <w:t>878</w:t>
      </w:r>
      <w:r>
        <w:rPr>
          <w:rFonts w:ascii="Arial" w:eastAsia="Arial" w:hAnsi="Arial"/>
          <w:sz w:val="22"/>
        </w:rPr>
        <w:t>, a qual está sendo</w:t>
      </w:r>
      <w:r w:rsidR="00DC6F7B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ex</w:t>
      </w:r>
      <w:r w:rsidR="00AF0153">
        <w:rPr>
          <w:rFonts w:ascii="Arial" w:eastAsia="Arial" w:hAnsi="Arial"/>
          <w:sz w:val="22"/>
        </w:rPr>
        <w:t>ecutada automaticamente desde 09</w:t>
      </w:r>
      <w:r>
        <w:rPr>
          <w:rFonts w:ascii="Arial" w:eastAsia="Arial" w:hAnsi="Arial"/>
          <w:sz w:val="22"/>
        </w:rPr>
        <w:t>/12/202</w:t>
      </w:r>
      <w:r w:rsidR="00AF0153">
        <w:rPr>
          <w:rFonts w:ascii="Arial" w:eastAsia="Arial" w:hAnsi="Arial"/>
          <w:sz w:val="22"/>
        </w:rPr>
        <w:t>2</w:t>
      </w:r>
      <w:r>
        <w:rPr>
          <w:rFonts w:ascii="Arial" w:eastAsia="Arial" w:hAnsi="Arial"/>
          <w:sz w:val="22"/>
        </w:rPr>
        <w:t xml:space="preserve">. </w:t>
      </w:r>
      <w:r w:rsidR="00E95D09"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z w:val="22"/>
        </w:rPr>
        <w:t xml:space="preserve"> atualização acontece de maneira automatizada para os clientes que possuem conexão com seu respectivo suporte de software.</w:t>
      </w:r>
    </w:p>
    <w:p w:rsidR="00F3417F" w:rsidRPr="00E95D09" w:rsidRDefault="00F3417F" w:rsidP="00F3417F">
      <w:pPr>
        <w:spacing w:line="227" w:lineRule="exact"/>
        <w:rPr>
          <w:rFonts w:ascii="Times New Roman" w:eastAsia="Times New Roman" w:hAnsi="Times New Roman"/>
          <w:sz w:val="16"/>
          <w:szCs w:val="16"/>
        </w:rPr>
      </w:pPr>
    </w:p>
    <w:p w:rsidR="00F3417F" w:rsidRDefault="00F3417F" w:rsidP="00F3417F">
      <w:pPr>
        <w:spacing w:line="356" w:lineRule="auto"/>
        <w:ind w:left="140" w:right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 caso de dúvida, pedimos gentileza entrar em contato com a equipe de suporte ao sistema de sua entidade.</w:t>
      </w:r>
    </w:p>
    <w:p w:rsidR="00F3417F" w:rsidRPr="00E95D09" w:rsidRDefault="00325BBC" w:rsidP="00E95D09">
      <w:pPr>
        <w:rPr>
          <w:rFonts w:ascii="Times New Roman" w:eastAsia="Times New Roman" w:hAnsi="Times New Roman"/>
          <w:sz w:val="10"/>
          <w:szCs w:val="10"/>
        </w:rPr>
      </w:pPr>
      <w:r w:rsidRPr="00325BBC">
        <w:rPr>
          <w:b/>
          <w:noProof/>
          <w:color w:val="17365D"/>
          <w:sz w:val="10"/>
          <w:szCs w:val="10"/>
        </w:rPr>
        <w:pict>
          <v:line id="Line 5" o:spid="_x0000_s1027" style="position:absolute;z-index:-251653120;visibility:visible" from="-.25pt,2.65pt" to="455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Vj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OnemMKyBgpXY21EbP6tVsNf3ukNKrhqgDjwzfLgbSspCRvEsJG2cAf9990QxiyNHr2KZz&#10;bdsACQ1A56jG5a4GP3tE4XA8nT9Ncx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"/>
        </w:pict>
      </w:r>
    </w:p>
    <w:p w:rsidR="00E95D09" w:rsidRDefault="00E95D09" w:rsidP="00F3417F">
      <w:pPr>
        <w:spacing w:line="335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1. PROCEDIMENTOS PADRÕES</w:t>
      </w:r>
    </w:p>
    <w:p w:rsidR="00F3417F" w:rsidRDefault="00F3417F" w:rsidP="00F3417F">
      <w:pPr>
        <w:spacing w:line="200" w:lineRule="exact"/>
        <w:rPr>
          <w:rFonts w:ascii="Times New Roman" w:eastAsia="Times New Roman" w:hAnsi="Times New Roman"/>
        </w:rPr>
      </w:pPr>
    </w:p>
    <w:p w:rsidR="00F3417F" w:rsidRPr="00557579" w:rsidRDefault="00B31778" w:rsidP="00B31778">
      <w:pPr>
        <w:spacing w:line="306" w:lineRule="exact"/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</w:pPr>
      <w:r w:rsidRPr="00557579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 xml:space="preserve">PRIMEIRAMENTE </w:t>
      </w:r>
      <w:r w:rsidR="00D74542" w:rsidRPr="00557579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>NO EXERCÍCIO DE 202</w:t>
      </w:r>
      <w:r w:rsidR="00AF0153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>3</w:t>
      </w:r>
    </w:p>
    <w:p w:rsidR="00D74542" w:rsidRDefault="00D74542" w:rsidP="00F3417F">
      <w:pPr>
        <w:spacing w:line="306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tabs>
          <w:tab w:val="left" w:pos="680"/>
        </w:tabs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2"/>
        </w:rPr>
        <w:t>1.1.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>Migração da LOA 202</w:t>
      </w:r>
      <w:r w:rsidR="00AF0153">
        <w:rPr>
          <w:rFonts w:ascii="Arial" w:eastAsia="Arial" w:hAnsi="Arial"/>
          <w:b/>
          <w:sz w:val="21"/>
        </w:rPr>
        <w:t>3</w:t>
      </w:r>
      <w:r>
        <w:rPr>
          <w:rFonts w:ascii="Arial" w:eastAsia="Arial" w:hAnsi="Arial"/>
          <w:b/>
          <w:sz w:val="21"/>
        </w:rPr>
        <w:t xml:space="preserve"> do Contab0 para o Contab2 (Carga reversa)</w:t>
      </w:r>
    </w:p>
    <w:p w:rsidR="00F3417F" w:rsidRDefault="00F3417F" w:rsidP="00F3417F">
      <w:pPr>
        <w:spacing w:line="137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1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LOA já deverá estar com status de “Aprovada” para efetuar a chamada carga reversa, que irá liberar efetivamente o sistema em 202</w:t>
      </w:r>
      <w:r w:rsidR="00AF0153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>.</w:t>
      </w:r>
    </w:p>
    <w:p w:rsidR="00F3417F" w:rsidRDefault="00F3417F" w:rsidP="00F3417F">
      <w:pPr>
        <w:spacing w:line="389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tabs>
          <w:tab w:val="left" w:pos="680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1.2.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 xml:space="preserve">Conferência e/ou ajustes das Leis para </w:t>
      </w:r>
      <w:r w:rsidR="008F52FD">
        <w:rPr>
          <w:rFonts w:ascii="Arial" w:eastAsia="Arial" w:hAnsi="Arial"/>
          <w:b/>
          <w:sz w:val="22"/>
        </w:rPr>
        <w:t xml:space="preserve">o </w:t>
      </w:r>
      <w:r>
        <w:rPr>
          <w:rFonts w:ascii="Arial" w:eastAsia="Arial" w:hAnsi="Arial"/>
          <w:b/>
          <w:sz w:val="22"/>
        </w:rPr>
        <w:t>SICOM (PPA, LDO e LOA)</w:t>
      </w:r>
    </w:p>
    <w:p w:rsidR="00F3417F" w:rsidRDefault="00F3417F" w:rsidP="00F3417F">
      <w:pPr>
        <w:spacing w:line="137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1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Menu 16-3; verificar e ajustar se necessário o cadastro destas Leis para fins de envio do módulo “Instrumentos de Planejamento” do SICOM.</w:t>
      </w:r>
    </w:p>
    <w:p w:rsidR="00F3417F" w:rsidRDefault="00F3417F" w:rsidP="00F3417F">
      <w:pPr>
        <w:spacing w:line="387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tabs>
          <w:tab w:val="left" w:pos="680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1.3.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Elaboração do Cronograma de Receita e Despesa (Módulo IP do SICOM)</w:t>
      </w:r>
    </w:p>
    <w:p w:rsidR="00F3417F" w:rsidRDefault="00F3417F" w:rsidP="00F3417F">
      <w:pPr>
        <w:spacing w:line="138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8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Menu 09-1; efetuar tanto o cronograma de receita como o de despesa. Lembrando que em 2015 o TCE emitiu alguns alertas, devido muitos municípios não elaborarem a meta de arrecadação com critérios de planejamento (simplesmente dividiam a previsão da receita por 12 meses). Ressaltamos ainda que desde 2016 o SICOM também requer o cronograma da despesa, portanto, recomenda-se que o mesmo seja elaborado com melhores critérios.</w:t>
      </w:r>
    </w:p>
    <w:p w:rsidR="00A549A7" w:rsidRDefault="00A549A7" w:rsidP="00F3417F">
      <w:pPr>
        <w:spacing w:line="380" w:lineRule="exact"/>
        <w:rPr>
          <w:rFonts w:ascii="Times New Roman" w:eastAsia="Times New Roman" w:hAnsi="Times New Roman"/>
        </w:rPr>
      </w:pPr>
    </w:p>
    <w:p w:rsidR="00C34952" w:rsidRDefault="00C34952" w:rsidP="00F3417F">
      <w:pPr>
        <w:spacing w:line="380" w:lineRule="exact"/>
        <w:rPr>
          <w:rFonts w:ascii="Times New Roman" w:eastAsia="Times New Roman" w:hAnsi="Times New Roman"/>
        </w:rPr>
      </w:pPr>
    </w:p>
    <w:p w:rsidR="00811798" w:rsidRPr="00557579" w:rsidRDefault="00B31778" w:rsidP="00811798">
      <w:pPr>
        <w:spacing w:line="306" w:lineRule="exact"/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</w:pPr>
      <w:r w:rsidRPr="00557579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lastRenderedPageBreak/>
        <w:t>PREPARADA A BASE DE 202</w:t>
      </w:r>
      <w:r w:rsidR="00AF0153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>3</w:t>
      </w:r>
      <w:r w:rsidRPr="00557579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 xml:space="preserve">, VOLTEMOS AO </w:t>
      </w:r>
      <w:r w:rsidR="00811798" w:rsidRPr="00557579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>EXERCÍCIO DE 202</w:t>
      </w:r>
      <w:r w:rsidR="00AF0153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>2</w:t>
      </w:r>
    </w:p>
    <w:p w:rsidR="00811798" w:rsidRDefault="00811798" w:rsidP="00F3417F">
      <w:pPr>
        <w:spacing w:line="380" w:lineRule="exact"/>
        <w:rPr>
          <w:rFonts w:ascii="Times New Roman" w:eastAsia="Times New Roman" w:hAnsi="Times New Roman"/>
        </w:rPr>
      </w:pPr>
    </w:p>
    <w:p w:rsidR="00F3417F" w:rsidRDefault="00F3417F" w:rsidP="00557579">
      <w:pPr>
        <w:tabs>
          <w:tab w:val="left" w:pos="680"/>
        </w:tabs>
        <w:spacing w:line="360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1.4.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Inscrição de Restos a Pagar</w:t>
      </w:r>
    </w:p>
    <w:p w:rsidR="00F3417F" w:rsidRDefault="00F3417F" w:rsidP="00557579">
      <w:pPr>
        <w:spacing w:line="36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Menu 47-1; não houveram mudanças na forma de inscrição.</w:t>
      </w:r>
    </w:p>
    <w:p w:rsidR="00F3417F" w:rsidRDefault="00F3417F" w:rsidP="00557579">
      <w:pPr>
        <w:spacing w:line="360" w:lineRule="auto"/>
        <w:rPr>
          <w:rFonts w:ascii="Times New Roman" w:eastAsia="Times New Roman" w:hAnsi="Times New Roman"/>
        </w:rPr>
      </w:pPr>
    </w:p>
    <w:p w:rsidR="00F3417F" w:rsidRPr="00C35D37" w:rsidRDefault="00F3417F" w:rsidP="00557579">
      <w:pPr>
        <w:spacing w:line="360" w:lineRule="auto"/>
        <w:jc w:val="both"/>
        <w:rPr>
          <w:rFonts w:ascii="Arial" w:eastAsia="Arial" w:hAnsi="Arial"/>
          <w:b/>
          <w:sz w:val="22"/>
        </w:rPr>
      </w:pPr>
      <w:bookmarkStart w:id="1" w:name="page5"/>
      <w:bookmarkEnd w:id="1"/>
      <w:r>
        <w:rPr>
          <w:rFonts w:ascii="Arial" w:eastAsia="Arial" w:hAnsi="Arial"/>
          <w:sz w:val="22"/>
        </w:rPr>
        <w:t xml:space="preserve">Recomendamos que para restos a pagar não processados, a inscrição seja atribuída aos empenhos dos tipos “EO, EE, EG”; apesar do sistema permitir a inscrição de SE não liquidado, </w:t>
      </w:r>
      <w:r w:rsidR="00C35D37">
        <w:rPr>
          <w:rFonts w:ascii="Arial" w:eastAsia="Arial" w:hAnsi="Arial"/>
          <w:b/>
          <w:sz w:val="22"/>
        </w:rPr>
        <w:t>NÃO</w:t>
      </w:r>
      <w:r w:rsidRPr="00C35D37">
        <w:rPr>
          <w:rFonts w:ascii="Arial" w:eastAsia="Arial" w:hAnsi="Arial"/>
          <w:b/>
          <w:sz w:val="22"/>
        </w:rPr>
        <w:t xml:space="preserve"> é possível fazer a liquidação parcial no exercício seguinte destes </w:t>
      </w:r>
      <w:proofErr w:type="spellStart"/>
      <w:r w:rsidRPr="00C35D37">
        <w:rPr>
          <w:rFonts w:ascii="Arial" w:eastAsia="Arial" w:hAnsi="Arial"/>
          <w:b/>
          <w:sz w:val="22"/>
        </w:rPr>
        <w:t>subempenhos</w:t>
      </w:r>
      <w:proofErr w:type="spellEnd"/>
      <w:r w:rsidRPr="00C35D37">
        <w:rPr>
          <w:rFonts w:ascii="Arial" w:eastAsia="Arial" w:hAnsi="Arial"/>
          <w:b/>
          <w:sz w:val="22"/>
        </w:rPr>
        <w:t>.</w:t>
      </w:r>
    </w:p>
    <w:p w:rsidR="00F3417F" w:rsidRDefault="00F3417F" w:rsidP="00557579">
      <w:pPr>
        <w:spacing w:line="360" w:lineRule="auto"/>
        <w:rPr>
          <w:rFonts w:ascii="Times New Roman" w:eastAsia="Times New Roman" w:hAnsi="Times New Roman"/>
        </w:rPr>
      </w:pPr>
    </w:p>
    <w:p w:rsidR="00F3417F" w:rsidRDefault="00F3417F" w:rsidP="00557579">
      <w:pPr>
        <w:spacing w:line="360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Ressaltamos a necessidade de cadastrar a conta “Restos a Pagar de 202</w:t>
      </w:r>
      <w:r w:rsidR="00AF0153">
        <w:rPr>
          <w:rFonts w:ascii="Arial" w:eastAsia="Arial" w:hAnsi="Arial"/>
          <w:sz w:val="22"/>
        </w:rPr>
        <w:t>2</w:t>
      </w:r>
      <w:r>
        <w:rPr>
          <w:rFonts w:ascii="Arial" w:eastAsia="Arial" w:hAnsi="Arial"/>
          <w:sz w:val="22"/>
        </w:rPr>
        <w:t>” nos exercícios de 202</w:t>
      </w:r>
      <w:r w:rsidR="00AF0153">
        <w:rPr>
          <w:rFonts w:ascii="Arial" w:eastAsia="Arial" w:hAnsi="Arial"/>
          <w:sz w:val="22"/>
        </w:rPr>
        <w:t>2</w:t>
      </w:r>
      <w:r>
        <w:rPr>
          <w:rFonts w:ascii="Arial" w:eastAsia="Arial" w:hAnsi="Arial"/>
          <w:sz w:val="22"/>
        </w:rPr>
        <w:t xml:space="preserve"> e 202</w:t>
      </w:r>
      <w:r w:rsidR="00AF0153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 xml:space="preserve"> com mesma codificação, no </w:t>
      </w:r>
      <w:proofErr w:type="gramStart"/>
      <w:r>
        <w:rPr>
          <w:rFonts w:ascii="Arial" w:eastAsia="Arial" w:hAnsi="Arial"/>
          <w:sz w:val="22"/>
        </w:rPr>
        <w:t>menu</w:t>
      </w:r>
      <w:proofErr w:type="gramEnd"/>
      <w:r>
        <w:rPr>
          <w:rFonts w:ascii="Arial" w:eastAsia="Arial" w:hAnsi="Arial"/>
          <w:sz w:val="22"/>
        </w:rPr>
        <w:t xml:space="preserve"> 26-2 – Cadastro de Contas de Gestão.</w:t>
      </w:r>
    </w:p>
    <w:p w:rsidR="00F3417F" w:rsidRDefault="00F3417F" w:rsidP="00557579">
      <w:pPr>
        <w:spacing w:line="360" w:lineRule="auto"/>
        <w:rPr>
          <w:rFonts w:ascii="Times New Roman" w:eastAsia="Times New Roman" w:hAnsi="Times New Roman"/>
        </w:rPr>
      </w:pPr>
    </w:p>
    <w:p w:rsidR="00811798" w:rsidRDefault="00811798" w:rsidP="00557579">
      <w:pPr>
        <w:tabs>
          <w:tab w:val="left" w:pos="640"/>
        </w:tabs>
        <w:spacing w:line="360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1.</w:t>
      </w:r>
      <w:r w:rsidR="00B31778">
        <w:rPr>
          <w:rFonts w:ascii="Arial" w:eastAsia="Arial" w:hAnsi="Arial"/>
          <w:b/>
          <w:sz w:val="22"/>
        </w:rPr>
        <w:t>5.</w:t>
      </w:r>
      <w:r>
        <w:rPr>
          <w:rFonts w:ascii="Arial" w:eastAsia="Arial" w:hAnsi="Arial"/>
          <w:b/>
          <w:sz w:val="22"/>
        </w:rPr>
        <w:tab/>
        <w:t>Vinculação da Receita Prevista de Convênios (</w:t>
      </w:r>
      <w:r w:rsidRPr="004F705E">
        <w:rPr>
          <w:rFonts w:ascii="Arial" w:eastAsia="Arial" w:hAnsi="Arial"/>
          <w:b/>
          <w:sz w:val="22"/>
          <w:szCs w:val="22"/>
        </w:rPr>
        <w:t>LOA 202</w:t>
      </w:r>
      <w:r w:rsidR="00AF0153">
        <w:rPr>
          <w:rFonts w:ascii="Arial" w:eastAsia="Arial" w:hAnsi="Arial"/>
          <w:b/>
          <w:sz w:val="22"/>
          <w:szCs w:val="22"/>
        </w:rPr>
        <w:t>2</w:t>
      </w:r>
      <w:r>
        <w:rPr>
          <w:rFonts w:ascii="Arial" w:eastAsia="Arial" w:hAnsi="Arial"/>
          <w:b/>
          <w:sz w:val="22"/>
        </w:rPr>
        <w:t>) ao Convênio</w:t>
      </w:r>
    </w:p>
    <w:p w:rsidR="00811798" w:rsidRDefault="00811798" w:rsidP="00557579">
      <w:pPr>
        <w:spacing w:line="360" w:lineRule="auto"/>
        <w:jc w:val="both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  <w:u w:val="single"/>
        </w:rPr>
        <w:t>Para geração do SICOM AM, competência 12/202</w:t>
      </w:r>
      <w:r w:rsidR="00AF0153">
        <w:rPr>
          <w:rFonts w:ascii="Arial" w:eastAsia="Arial" w:hAnsi="Arial"/>
          <w:sz w:val="22"/>
          <w:u w:val="single"/>
        </w:rPr>
        <w:t>2</w:t>
      </w:r>
      <w:r>
        <w:rPr>
          <w:rFonts w:ascii="Arial" w:eastAsia="Arial" w:hAnsi="Arial"/>
          <w:sz w:val="22"/>
        </w:rPr>
        <w:t xml:space="preserve"> o TCE exige os registros 30 e 31 do arquivo CONV, onde a entidade deverá efetuar a ligação da receita prevista </w:t>
      </w:r>
      <w:r w:rsidRPr="004F705E">
        <w:rPr>
          <w:rFonts w:ascii="Arial" w:eastAsia="Arial" w:hAnsi="Arial"/>
          <w:b/>
          <w:sz w:val="22"/>
        </w:rPr>
        <w:t>(LOA 202</w:t>
      </w:r>
      <w:r w:rsidR="00AF0153">
        <w:rPr>
          <w:rFonts w:ascii="Arial" w:eastAsia="Arial" w:hAnsi="Arial"/>
          <w:b/>
          <w:sz w:val="22"/>
        </w:rPr>
        <w:t>2</w:t>
      </w:r>
      <w:r w:rsidRPr="004F705E">
        <w:rPr>
          <w:rFonts w:ascii="Arial" w:eastAsia="Arial" w:hAnsi="Arial"/>
          <w:b/>
          <w:sz w:val="22"/>
        </w:rPr>
        <w:t>)</w:t>
      </w:r>
      <w:r>
        <w:rPr>
          <w:rFonts w:ascii="Arial" w:eastAsia="Arial" w:hAnsi="Arial"/>
          <w:sz w:val="22"/>
        </w:rPr>
        <w:t xml:space="preserve"> ao respectivo convênio, </w:t>
      </w:r>
      <w:r>
        <w:rPr>
          <w:rFonts w:ascii="Arial" w:eastAsia="Arial" w:hAnsi="Arial"/>
          <w:sz w:val="22"/>
          <w:u w:val="single"/>
        </w:rPr>
        <w:t>caso não haja convênio cadastrado, será informado no arquivo de envio que o valor</w:t>
      </w:r>
      <w:r w:rsidR="000B731F">
        <w:rPr>
          <w:rFonts w:ascii="Arial" w:eastAsia="Arial" w:hAnsi="Arial"/>
          <w:sz w:val="22"/>
          <w:u w:val="single"/>
        </w:rPr>
        <w:t xml:space="preserve"> </w:t>
      </w:r>
      <w:r>
        <w:rPr>
          <w:rFonts w:ascii="Arial" w:eastAsia="Arial" w:hAnsi="Arial"/>
          <w:sz w:val="22"/>
          <w:u w:val="single"/>
        </w:rPr>
        <w:t>previsto no orçamento não possui o respectivo convênio assinado.</w:t>
      </w:r>
    </w:p>
    <w:p w:rsidR="00811798" w:rsidRDefault="00811798" w:rsidP="00557579">
      <w:pPr>
        <w:spacing w:line="360" w:lineRule="auto"/>
        <w:rPr>
          <w:rFonts w:ascii="Arial" w:eastAsia="Arial" w:hAnsi="Arial"/>
          <w:sz w:val="22"/>
        </w:rPr>
      </w:pPr>
    </w:p>
    <w:p w:rsidR="00811798" w:rsidRDefault="00811798" w:rsidP="00557579">
      <w:pPr>
        <w:spacing w:line="360" w:lineRule="auto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sz w:val="22"/>
        </w:rPr>
        <w:t>Antes de realizar o completo e</w:t>
      </w:r>
      <w:r w:rsidR="000B731F">
        <w:rPr>
          <w:rFonts w:ascii="Arial" w:eastAsia="Arial" w:hAnsi="Arial"/>
          <w:sz w:val="22"/>
        </w:rPr>
        <w:t>ncerramento do exercício de 202</w:t>
      </w:r>
      <w:r w:rsidR="00AF0153">
        <w:rPr>
          <w:rFonts w:ascii="Arial" w:eastAsia="Arial" w:hAnsi="Arial"/>
          <w:sz w:val="22"/>
        </w:rPr>
        <w:t>2</w:t>
      </w:r>
      <w:r>
        <w:rPr>
          <w:rFonts w:ascii="Arial" w:eastAsia="Arial" w:hAnsi="Arial"/>
          <w:sz w:val="22"/>
        </w:rPr>
        <w:t xml:space="preserve"> deverá efetuar a vinculação da receita prevista ao respectivo convênio assinado, </w:t>
      </w:r>
      <w:r>
        <w:rPr>
          <w:rFonts w:ascii="Arial" w:eastAsia="Arial" w:hAnsi="Arial"/>
          <w:b/>
          <w:sz w:val="22"/>
          <w:u w:val="single"/>
        </w:rPr>
        <w:t xml:space="preserve">utilizando o </w:t>
      </w:r>
      <w:proofErr w:type="gramStart"/>
      <w:r>
        <w:rPr>
          <w:rFonts w:ascii="Arial" w:eastAsia="Arial" w:hAnsi="Arial"/>
          <w:b/>
          <w:sz w:val="22"/>
          <w:u w:val="single"/>
        </w:rPr>
        <w:t>menu</w:t>
      </w:r>
      <w:proofErr w:type="gramEnd"/>
      <w:r>
        <w:rPr>
          <w:rFonts w:ascii="Arial" w:eastAsia="Arial" w:hAnsi="Arial"/>
          <w:b/>
          <w:sz w:val="22"/>
          <w:u w:val="single"/>
        </w:rPr>
        <w:t xml:space="preserve"> 53-5 no exercício de 202</w:t>
      </w:r>
      <w:r w:rsidR="00AF0153">
        <w:rPr>
          <w:rFonts w:ascii="Arial" w:eastAsia="Arial" w:hAnsi="Arial"/>
          <w:b/>
          <w:sz w:val="22"/>
          <w:u w:val="single"/>
        </w:rPr>
        <w:t>2</w:t>
      </w:r>
      <w:r>
        <w:rPr>
          <w:rFonts w:ascii="Arial" w:eastAsia="Arial" w:hAnsi="Arial"/>
          <w:b/>
          <w:sz w:val="22"/>
          <w:u w:val="single"/>
        </w:rPr>
        <w:t>.</w:t>
      </w: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D61DA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29845</wp:posOffset>
            </wp:positionV>
            <wp:extent cx="5400040" cy="1338580"/>
            <wp:effectExtent l="19050" t="0" r="0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930" t="21412" r="20635" b="4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811798" w:rsidP="008117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1798" w:rsidRDefault="002339B3" w:rsidP="00F3417F">
      <w:pPr>
        <w:spacing w:line="387" w:lineRule="exact"/>
        <w:rPr>
          <w:rFonts w:ascii="Arial" w:eastAsia="Times New Roman" w:hAnsi="Arial"/>
          <w:b/>
          <w:sz w:val="22"/>
          <w:szCs w:val="22"/>
        </w:rPr>
      </w:pPr>
      <w:r w:rsidRPr="00D81F88">
        <w:rPr>
          <w:rFonts w:ascii="Arial" w:eastAsia="Times New Roman" w:hAnsi="Arial"/>
          <w:b/>
          <w:sz w:val="22"/>
          <w:szCs w:val="22"/>
        </w:rPr>
        <w:t xml:space="preserve">1.6. Encerramento Patrimonial </w:t>
      </w:r>
      <w:r w:rsidR="00D81F88">
        <w:rPr>
          <w:rFonts w:ascii="Arial" w:eastAsia="Times New Roman" w:hAnsi="Arial"/>
          <w:b/>
          <w:sz w:val="22"/>
          <w:szCs w:val="22"/>
        </w:rPr>
        <w:t>(Ativo e Passivo)</w:t>
      </w:r>
    </w:p>
    <w:p w:rsidR="002339B3" w:rsidRDefault="00D81F88" w:rsidP="00BA5DD3">
      <w:pPr>
        <w:spacing w:line="387" w:lineRule="exact"/>
        <w:jc w:val="both"/>
        <w:rPr>
          <w:rFonts w:ascii="Arial" w:eastAsia="Times New Roman" w:hAnsi="Arial"/>
          <w:sz w:val="22"/>
          <w:szCs w:val="22"/>
        </w:rPr>
      </w:pPr>
      <w:r w:rsidRPr="00D81F88">
        <w:rPr>
          <w:rFonts w:ascii="Arial" w:eastAsia="Times New Roman" w:hAnsi="Arial"/>
          <w:sz w:val="22"/>
          <w:szCs w:val="22"/>
        </w:rPr>
        <w:t xml:space="preserve">O controle patrimonial do Ativo </w:t>
      </w:r>
      <w:r w:rsidR="008A5D30">
        <w:rPr>
          <w:rFonts w:ascii="Arial" w:eastAsia="Times New Roman" w:hAnsi="Arial"/>
          <w:sz w:val="22"/>
          <w:szCs w:val="22"/>
        </w:rPr>
        <w:t xml:space="preserve">dos grupos de contas </w:t>
      </w:r>
      <w:r w:rsidRPr="00D81F88">
        <w:rPr>
          <w:rFonts w:ascii="Arial" w:eastAsia="Times New Roman" w:hAnsi="Arial"/>
          <w:sz w:val="22"/>
          <w:szCs w:val="22"/>
        </w:rPr>
        <w:t>bens móveis, imóveis</w:t>
      </w:r>
      <w:r w:rsidR="00C35D37">
        <w:rPr>
          <w:rFonts w:ascii="Arial" w:eastAsia="Times New Roman" w:hAnsi="Arial"/>
          <w:sz w:val="22"/>
          <w:szCs w:val="22"/>
        </w:rPr>
        <w:t xml:space="preserve"> e</w:t>
      </w:r>
      <w:r w:rsidRPr="00D81F88">
        <w:rPr>
          <w:rFonts w:ascii="Arial" w:eastAsia="Times New Roman" w:hAnsi="Arial"/>
          <w:sz w:val="22"/>
          <w:szCs w:val="22"/>
        </w:rPr>
        <w:t xml:space="preserve"> almoxarifado já vem send</w:t>
      </w:r>
      <w:r w:rsidR="00C35D37">
        <w:rPr>
          <w:rFonts w:ascii="Arial" w:eastAsia="Times New Roman" w:hAnsi="Arial"/>
          <w:sz w:val="22"/>
          <w:szCs w:val="22"/>
        </w:rPr>
        <w:t xml:space="preserve">o executado de forma automática, trazendo os dados inseridos nos sistemas de patrimônio, almoxarifado e </w:t>
      </w:r>
      <w:r w:rsidR="008A5D30">
        <w:rPr>
          <w:rFonts w:ascii="Arial" w:eastAsia="Times New Roman" w:hAnsi="Arial"/>
          <w:sz w:val="22"/>
          <w:szCs w:val="22"/>
        </w:rPr>
        <w:t xml:space="preserve">contab2 </w:t>
      </w:r>
      <w:r w:rsidRPr="00D81F88">
        <w:rPr>
          <w:rFonts w:ascii="Arial" w:eastAsia="Times New Roman" w:hAnsi="Arial"/>
          <w:sz w:val="22"/>
          <w:szCs w:val="22"/>
        </w:rPr>
        <w:t xml:space="preserve">diretamente </w:t>
      </w:r>
      <w:r w:rsidR="00C35D37">
        <w:rPr>
          <w:rFonts w:ascii="Arial" w:eastAsia="Times New Roman" w:hAnsi="Arial"/>
          <w:sz w:val="22"/>
          <w:szCs w:val="22"/>
        </w:rPr>
        <w:t xml:space="preserve">para </w:t>
      </w:r>
      <w:r w:rsidRPr="00D81F88">
        <w:rPr>
          <w:rFonts w:ascii="Arial" w:eastAsia="Times New Roman" w:hAnsi="Arial"/>
          <w:sz w:val="22"/>
          <w:szCs w:val="22"/>
        </w:rPr>
        <w:t xml:space="preserve">o </w:t>
      </w:r>
      <w:r w:rsidRPr="00D81F88">
        <w:rPr>
          <w:rFonts w:ascii="Arial" w:eastAsia="Times New Roman" w:hAnsi="Arial"/>
          <w:sz w:val="22"/>
          <w:szCs w:val="22"/>
        </w:rPr>
        <w:lastRenderedPageBreak/>
        <w:t>sistema eCasp, seguindo as regras das NBCASP</w:t>
      </w:r>
      <w:r>
        <w:rPr>
          <w:rFonts w:ascii="Arial" w:eastAsia="Times New Roman" w:hAnsi="Arial"/>
          <w:sz w:val="22"/>
          <w:szCs w:val="22"/>
        </w:rPr>
        <w:t xml:space="preserve"> (Normas Brasileiras de Contabilidade Aplicadas ao Setor Público)</w:t>
      </w:r>
      <w:r w:rsidRPr="00D81F88">
        <w:rPr>
          <w:rFonts w:ascii="Arial" w:eastAsia="Times New Roman" w:hAnsi="Arial"/>
          <w:sz w:val="22"/>
          <w:szCs w:val="22"/>
        </w:rPr>
        <w:t>. Desde o início de 2020, os relatórios de controle patrimonial que seguiam o layout da Lei 4.320/64 foram desativados do sistema “contab2”</w:t>
      </w:r>
      <w:r>
        <w:rPr>
          <w:rFonts w:ascii="Arial" w:eastAsia="Times New Roman" w:hAnsi="Arial"/>
          <w:sz w:val="22"/>
          <w:szCs w:val="22"/>
        </w:rPr>
        <w:t>; portanto, não é mais necessário efetuar os registros de incorporações e baixas patrimoniais de itens do “Ativo” para o encerramento do exercício no sistema contab2.</w:t>
      </w:r>
    </w:p>
    <w:p w:rsidR="008A5D30" w:rsidRDefault="008A5D30" w:rsidP="00BA5DD3">
      <w:pPr>
        <w:spacing w:line="387" w:lineRule="exact"/>
        <w:jc w:val="both"/>
        <w:rPr>
          <w:rFonts w:ascii="Arial" w:eastAsia="Times New Roman" w:hAnsi="Arial"/>
          <w:sz w:val="22"/>
          <w:szCs w:val="22"/>
        </w:rPr>
      </w:pPr>
    </w:p>
    <w:p w:rsidR="00EC50AB" w:rsidRDefault="00EC50AB" w:rsidP="00BA5DD3">
      <w:pPr>
        <w:spacing w:line="387" w:lineRule="exact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Exceções:</w:t>
      </w:r>
    </w:p>
    <w:p w:rsidR="00EC50AB" w:rsidRDefault="00EC50AB" w:rsidP="00BA5DD3">
      <w:pPr>
        <w:spacing w:line="387" w:lineRule="exact"/>
        <w:jc w:val="both"/>
        <w:rPr>
          <w:rFonts w:ascii="Arial" w:eastAsia="Times New Roman" w:hAnsi="Arial"/>
          <w:sz w:val="22"/>
          <w:szCs w:val="22"/>
        </w:rPr>
      </w:pPr>
      <w:r w:rsidRPr="00EC50AB">
        <w:rPr>
          <w:rFonts w:ascii="Arial" w:eastAsia="Times New Roman" w:hAnsi="Arial"/>
          <w:b/>
          <w:sz w:val="22"/>
          <w:szCs w:val="22"/>
        </w:rPr>
        <w:t>Dívida Ativa Tributária e Não Tributária</w:t>
      </w:r>
      <w:r>
        <w:rPr>
          <w:rFonts w:ascii="Arial" w:eastAsia="Times New Roman" w:hAnsi="Arial"/>
          <w:sz w:val="22"/>
          <w:szCs w:val="22"/>
        </w:rPr>
        <w:t xml:space="preserve"> - </w:t>
      </w:r>
      <w:r w:rsidR="008A5D30">
        <w:rPr>
          <w:rFonts w:ascii="Arial" w:eastAsia="Times New Roman" w:hAnsi="Arial"/>
          <w:sz w:val="22"/>
          <w:szCs w:val="22"/>
        </w:rPr>
        <w:t>O</w:t>
      </w:r>
      <w:r>
        <w:rPr>
          <w:rFonts w:ascii="Arial" w:eastAsia="Times New Roman" w:hAnsi="Arial"/>
          <w:sz w:val="22"/>
          <w:szCs w:val="22"/>
        </w:rPr>
        <w:t>s</w:t>
      </w:r>
      <w:r w:rsidR="008A5D30">
        <w:rPr>
          <w:rFonts w:ascii="Arial" w:eastAsia="Times New Roman" w:hAnsi="Arial"/>
          <w:sz w:val="22"/>
          <w:szCs w:val="22"/>
        </w:rPr>
        <w:t xml:space="preserve"> lançamento</w:t>
      </w:r>
      <w:r>
        <w:rPr>
          <w:rFonts w:ascii="Arial" w:eastAsia="Times New Roman" w:hAnsi="Arial"/>
          <w:sz w:val="22"/>
          <w:szCs w:val="22"/>
        </w:rPr>
        <w:t>s</w:t>
      </w:r>
      <w:r w:rsidR="008A5D30">
        <w:rPr>
          <w:rFonts w:ascii="Arial" w:eastAsia="Times New Roman" w:hAnsi="Arial"/>
          <w:sz w:val="22"/>
          <w:szCs w:val="22"/>
        </w:rPr>
        <w:t xml:space="preserve"> de </w:t>
      </w:r>
      <w:r w:rsidR="008A5D30" w:rsidRPr="00EC50AB">
        <w:rPr>
          <w:rFonts w:ascii="Arial" w:eastAsia="Times New Roman" w:hAnsi="Arial"/>
          <w:b/>
          <w:sz w:val="22"/>
          <w:szCs w:val="22"/>
        </w:rPr>
        <w:t>inscrição</w:t>
      </w:r>
      <w:r w:rsidRPr="00EC50AB">
        <w:rPr>
          <w:rFonts w:ascii="Arial" w:eastAsia="Times New Roman" w:hAnsi="Arial"/>
          <w:b/>
          <w:sz w:val="22"/>
          <w:szCs w:val="22"/>
        </w:rPr>
        <w:t>,</w:t>
      </w:r>
      <w:r w:rsidR="008A5D30" w:rsidRPr="00EC50AB">
        <w:rPr>
          <w:rFonts w:ascii="Arial" w:eastAsia="Times New Roman" w:hAnsi="Arial"/>
          <w:b/>
          <w:sz w:val="22"/>
          <w:szCs w:val="22"/>
        </w:rPr>
        <w:t xml:space="preserve"> atualização</w:t>
      </w:r>
      <w:r w:rsidR="008F52FD">
        <w:rPr>
          <w:rFonts w:ascii="Arial" w:eastAsia="Times New Roman" w:hAnsi="Arial"/>
          <w:b/>
          <w:sz w:val="22"/>
          <w:szCs w:val="22"/>
        </w:rPr>
        <w:t xml:space="preserve"> </w:t>
      </w:r>
      <w:r w:rsidRPr="00EC50AB">
        <w:rPr>
          <w:rFonts w:ascii="Arial" w:eastAsia="Times New Roman" w:hAnsi="Arial"/>
          <w:sz w:val="22"/>
          <w:szCs w:val="22"/>
        </w:rPr>
        <w:t>e</w:t>
      </w:r>
      <w:r w:rsidRPr="00EC50AB">
        <w:rPr>
          <w:rFonts w:ascii="Arial" w:eastAsia="Times New Roman" w:hAnsi="Arial"/>
          <w:b/>
          <w:sz w:val="22"/>
          <w:szCs w:val="22"/>
        </w:rPr>
        <w:t xml:space="preserve"> cancelamentos</w:t>
      </w:r>
      <w:r w:rsidR="008A5D30">
        <w:rPr>
          <w:rFonts w:ascii="Arial" w:eastAsia="Times New Roman" w:hAnsi="Arial"/>
          <w:sz w:val="22"/>
          <w:szCs w:val="22"/>
        </w:rPr>
        <w:t xml:space="preserve"> devem ser </w:t>
      </w:r>
      <w:r w:rsidR="008F52FD">
        <w:rPr>
          <w:rFonts w:ascii="Arial" w:eastAsia="Times New Roman" w:hAnsi="Arial"/>
          <w:sz w:val="22"/>
          <w:szCs w:val="22"/>
        </w:rPr>
        <w:t xml:space="preserve">cadastrados </w:t>
      </w:r>
      <w:r w:rsidR="008A5D30">
        <w:rPr>
          <w:rFonts w:ascii="Arial" w:eastAsia="Times New Roman" w:hAnsi="Arial"/>
          <w:sz w:val="22"/>
          <w:szCs w:val="22"/>
        </w:rPr>
        <w:t>no contab2 para servir de base para o encerramento anual</w:t>
      </w:r>
      <w:r>
        <w:rPr>
          <w:rFonts w:ascii="Arial" w:eastAsia="Times New Roman" w:hAnsi="Arial"/>
          <w:sz w:val="22"/>
          <w:szCs w:val="22"/>
        </w:rPr>
        <w:t>.</w:t>
      </w:r>
    </w:p>
    <w:p w:rsidR="008A5D30" w:rsidRDefault="003F5157" w:rsidP="00BA5DD3">
      <w:pPr>
        <w:spacing w:line="387" w:lineRule="exact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A</w:t>
      </w:r>
      <w:r w:rsidR="008F52FD">
        <w:rPr>
          <w:rFonts w:ascii="Arial" w:eastAsia="Times New Roman" w:hAnsi="Arial"/>
          <w:sz w:val="22"/>
          <w:szCs w:val="22"/>
        </w:rPr>
        <w:t xml:space="preserve"> </w:t>
      </w:r>
      <w:r w:rsidR="008A5D30">
        <w:rPr>
          <w:rFonts w:ascii="Arial" w:eastAsia="Times New Roman" w:hAnsi="Arial"/>
          <w:sz w:val="22"/>
          <w:szCs w:val="22"/>
        </w:rPr>
        <w:t>baixa</w:t>
      </w:r>
      <w:r w:rsidR="00EC50AB">
        <w:rPr>
          <w:rFonts w:ascii="Arial" w:eastAsia="Times New Roman" w:hAnsi="Arial"/>
          <w:sz w:val="22"/>
          <w:szCs w:val="22"/>
        </w:rPr>
        <w:t xml:space="preserve"> da Dívida Ativa por arrecadação de tributo, ocorre de forma automática no </w:t>
      </w:r>
      <w:proofErr w:type="spellStart"/>
      <w:proofErr w:type="gramStart"/>
      <w:r w:rsidR="00EC50AB">
        <w:rPr>
          <w:rFonts w:ascii="Arial" w:eastAsia="Times New Roman" w:hAnsi="Arial"/>
          <w:sz w:val="22"/>
          <w:szCs w:val="22"/>
        </w:rPr>
        <w:t>eCasp</w:t>
      </w:r>
      <w:proofErr w:type="spellEnd"/>
      <w:proofErr w:type="gramEnd"/>
      <w:r w:rsidR="008F52FD">
        <w:rPr>
          <w:rFonts w:ascii="Arial" w:eastAsia="Times New Roman" w:hAnsi="Arial"/>
          <w:sz w:val="22"/>
          <w:szCs w:val="22"/>
        </w:rPr>
        <w:t xml:space="preserve"> </w:t>
      </w:r>
      <w:r w:rsidR="00EC50AB">
        <w:rPr>
          <w:rFonts w:ascii="Arial" w:eastAsia="Times New Roman" w:hAnsi="Arial"/>
          <w:sz w:val="22"/>
          <w:szCs w:val="22"/>
        </w:rPr>
        <w:t>a partir da natureza de receita</w:t>
      </w:r>
      <w:r>
        <w:rPr>
          <w:rFonts w:ascii="Arial" w:eastAsia="Times New Roman" w:hAnsi="Arial"/>
          <w:sz w:val="22"/>
          <w:szCs w:val="22"/>
        </w:rPr>
        <w:t>. Contudo</w:t>
      </w:r>
      <w:r w:rsidR="00EC50AB">
        <w:rPr>
          <w:rFonts w:ascii="Arial" w:eastAsia="Times New Roman" w:hAnsi="Arial"/>
          <w:sz w:val="22"/>
          <w:szCs w:val="22"/>
        </w:rPr>
        <w:t>, caso o usuário desej</w:t>
      </w:r>
      <w:r w:rsidR="008F52FD">
        <w:rPr>
          <w:rFonts w:ascii="Arial" w:eastAsia="Times New Roman" w:hAnsi="Arial"/>
          <w:sz w:val="22"/>
          <w:szCs w:val="22"/>
        </w:rPr>
        <w:t>e</w:t>
      </w:r>
      <w:r w:rsidR="00EC50AB">
        <w:rPr>
          <w:rFonts w:ascii="Arial" w:eastAsia="Times New Roman" w:hAnsi="Arial"/>
          <w:sz w:val="22"/>
          <w:szCs w:val="22"/>
        </w:rPr>
        <w:t>, pode</w:t>
      </w:r>
      <w:r>
        <w:rPr>
          <w:rFonts w:ascii="Arial" w:eastAsia="Times New Roman" w:hAnsi="Arial"/>
          <w:sz w:val="22"/>
          <w:szCs w:val="22"/>
        </w:rPr>
        <w:t>rá</w:t>
      </w:r>
      <w:r w:rsidR="00EC50AB">
        <w:rPr>
          <w:rFonts w:ascii="Arial" w:eastAsia="Times New Roman" w:hAnsi="Arial"/>
          <w:sz w:val="22"/>
          <w:szCs w:val="22"/>
        </w:rPr>
        <w:t xml:space="preserve"> fazer tais registros no voucher</w:t>
      </w:r>
      <w:r>
        <w:rPr>
          <w:rFonts w:ascii="Arial" w:eastAsia="Times New Roman" w:hAnsi="Arial"/>
          <w:sz w:val="22"/>
          <w:szCs w:val="22"/>
        </w:rPr>
        <w:t>.</w:t>
      </w:r>
    </w:p>
    <w:p w:rsidR="00D81F88" w:rsidRDefault="00D81F88" w:rsidP="00BA5DD3">
      <w:pPr>
        <w:spacing w:line="387" w:lineRule="exact"/>
        <w:jc w:val="both"/>
        <w:rPr>
          <w:rFonts w:ascii="Arial" w:eastAsia="Times New Roman" w:hAnsi="Arial"/>
          <w:sz w:val="22"/>
          <w:szCs w:val="22"/>
        </w:rPr>
      </w:pPr>
    </w:p>
    <w:p w:rsidR="00D81F88" w:rsidRDefault="00D81F88" w:rsidP="00BA5DD3">
      <w:pPr>
        <w:spacing w:line="387" w:lineRule="exact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Quanto ao </w:t>
      </w:r>
      <w:r w:rsidR="00591C7E">
        <w:rPr>
          <w:rFonts w:ascii="Arial" w:eastAsia="Times New Roman" w:hAnsi="Arial"/>
          <w:sz w:val="22"/>
          <w:szCs w:val="22"/>
        </w:rPr>
        <w:t>“P</w:t>
      </w:r>
      <w:r>
        <w:rPr>
          <w:rFonts w:ascii="Arial" w:eastAsia="Times New Roman" w:hAnsi="Arial"/>
          <w:sz w:val="22"/>
          <w:szCs w:val="22"/>
        </w:rPr>
        <w:t>assivo</w:t>
      </w:r>
      <w:r w:rsidR="00591C7E">
        <w:rPr>
          <w:rFonts w:ascii="Arial" w:eastAsia="Times New Roman" w:hAnsi="Arial"/>
          <w:sz w:val="22"/>
          <w:szCs w:val="22"/>
        </w:rPr>
        <w:t>”</w:t>
      </w:r>
      <w:r>
        <w:rPr>
          <w:rFonts w:ascii="Arial" w:eastAsia="Times New Roman" w:hAnsi="Arial"/>
          <w:sz w:val="22"/>
          <w:szCs w:val="22"/>
        </w:rPr>
        <w:t xml:space="preserve">, mais especificamente o controle patrimonial da </w:t>
      </w:r>
      <w:r w:rsidR="003F5157" w:rsidRPr="00591C7E">
        <w:rPr>
          <w:rFonts w:ascii="Arial" w:eastAsia="Times New Roman" w:hAnsi="Arial"/>
          <w:b/>
          <w:sz w:val="22"/>
          <w:szCs w:val="22"/>
        </w:rPr>
        <w:t>D</w:t>
      </w:r>
      <w:r w:rsidRPr="00591C7E">
        <w:rPr>
          <w:rFonts w:ascii="Arial" w:eastAsia="Times New Roman" w:hAnsi="Arial"/>
          <w:b/>
          <w:sz w:val="22"/>
          <w:szCs w:val="22"/>
        </w:rPr>
        <w:t xml:space="preserve">ívida de </w:t>
      </w:r>
      <w:r w:rsidR="003F5157" w:rsidRPr="00591C7E">
        <w:rPr>
          <w:rFonts w:ascii="Arial" w:eastAsia="Times New Roman" w:hAnsi="Arial"/>
          <w:b/>
          <w:sz w:val="22"/>
          <w:szCs w:val="22"/>
        </w:rPr>
        <w:t>L</w:t>
      </w:r>
      <w:r w:rsidRPr="00591C7E">
        <w:rPr>
          <w:rFonts w:ascii="Arial" w:eastAsia="Times New Roman" w:hAnsi="Arial"/>
          <w:b/>
          <w:sz w:val="22"/>
          <w:szCs w:val="22"/>
        </w:rPr>
        <w:t xml:space="preserve">ongo </w:t>
      </w:r>
      <w:r w:rsidR="003F5157" w:rsidRPr="00591C7E">
        <w:rPr>
          <w:rFonts w:ascii="Arial" w:eastAsia="Times New Roman" w:hAnsi="Arial"/>
          <w:b/>
          <w:sz w:val="22"/>
          <w:szCs w:val="22"/>
        </w:rPr>
        <w:t>P</w:t>
      </w:r>
      <w:r w:rsidRPr="00591C7E">
        <w:rPr>
          <w:rFonts w:ascii="Arial" w:eastAsia="Times New Roman" w:hAnsi="Arial"/>
          <w:b/>
          <w:sz w:val="22"/>
          <w:szCs w:val="22"/>
        </w:rPr>
        <w:t>razo</w:t>
      </w:r>
      <w:r>
        <w:rPr>
          <w:rFonts w:ascii="Arial" w:eastAsia="Times New Roman" w:hAnsi="Arial"/>
          <w:sz w:val="22"/>
          <w:szCs w:val="22"/>
        </w:rPr>
        <w:t xml:space="preserve">, </w:t>
      </w:r>
      <w:r w:rsidR="00591C7E">
        <w:rPr>
          <w:rFonts w:ascii="Arial" w:eastAsia="Times New Roman" w:hAnsi="Arial"/>
          <w:sz w:val="22"/>
          <w:szCs w:val="22"/>
        </w:rPr>
        <w:t xml:space="preserve">também se faz </w:t>
      </w:r>
      <w:r>
        <w:rPr>
          <w:rFonts w:ascii="Arial" w:eastAsia="Times New Roman" w:hAnsi="Arial"/>
          <w:sz w:val="22"/>
          <w:szCs w:val="22"/>
        </w:rPr>
        <w:t xml:space="preserve">necessário realizar os lançamentos, pois </w:t>
      </w:r>
      <w:proofErr w:type="gramStart"/>
      <w:r>
        <w:rPr>
          <w:rFonts w:ascii="Arial" w:eastAsia="Times New Roman" w:hAnsi="Arial"/>
          <w:sz w:val="22"/>
          <w:szCs w:val="22"/>
        </w:rPr>
        <w:t>são</w:t>
      </w:r>
      <w:proofErr w:type="gramEnd"/>
      <w:r>
        <w:rPr>
          <w:rFonts w:ascii="Arial" w:eastAsia="Times New Roman" w:hAnsi="Arial"/>
          <w:sz w:val="22"/>
          <w:szCs w:val="22"/>
        </w:rPr>
        <w:t xml:space="preserve"> a base para geração das informações do arquivo DDC, módulo SICOM AM, portanto, além de efetuar a apuração dos montantes de dívida junto aos órgãos credores (Exemplo: INSS, Caixa Econ. Federal, BDMG, entre outros), faz-se necessário os registros de Inscrição e/ou Atualização; e Amortização e/ou Cancelamento</w:t>
      </w:r>
      <w:r w:rsidR="00BA5DD3">
        <w:rPr>
          <w:rFonts w:ascii="Arial" w:eastAsia="Times New Roman" w:hAnsi="Arial"/>
          <w:sz w:val="22"/>
          <w:szCs w:val="22"/>
        </w:rPr>
        <w:t xml:space="preserve">. </w:t>
      </w:r>
    </w:p>
    <w:p w:rsidR="007A3F85" w:rsidRDefault="007A3F85" w:rsidP="00BA5DD3">
      <w:pPr>
        <w:spacing w:line="387" w:lineRule="exact"/>
        <w:jc w:val="both"/>
        <w:rPr>
          <w:rFonts w:ascii="Arial" w:eastAsia="Times New Roman" w:hAnsi="Arial"/>
          <w:sz w:val="22"/>
          <w:szCs w:val="22"/>
        </w:rPr>
      </w:pPr>
    </w:p>
    <w:p w:rsidR="007A3F85" w:rsidRPr="00C27299" w:rsidRDefault="007A3F85" w:rsidP="007A3F85">
      <w:pPr>
        <w:spacing w:line="360" w:lineRule="auto"/>
        <w:jc w:val="both"/>
        <w:rPr>
          <w:rFonts w:ascii="Arial" w:eastAsia="Arial" w:hAnsi="Arial"/>
          <w:sz w:val="22"/>
        </w:rPr>
      </w:pPr>
      <w:r w:rsidRPr="00C27299">
        <w:rPr>
          <w:rFonts w:ascii="Arial" w:eastAsia="Arial" w:hAnsi="Arial"/>
          <w:sz w:val="22"/>
        </w:rPr>
        <w:t xml:space="preserve">Desde o início de 2021, o controle da dívida requer informação da DR, isso no módulo “Balancete Contábil” do SICOM, assim, para guardar compatibilidade com as informações processadas no </w:t>
      </w:r>
      <w:proofErr w:type="spellStart"/>
      <w:proofErr w:type="gramStart"/>
      <w:r w:rsidRPr="00C27299">
        <w:rPr>
          <w:rFonts w:ascii="Arial" w:eastAsia="Arial" w:hAnsi="Arial"/>
          <w:sz w:val="22"/>
        </w:rPr>
        <w:t>eCasp</w:t>
      </w:r>
      <w:proofErr w:type="spellEnd"/>
      <w:proofErr w:type="gramEnd"/>
      <w:r w:rsidRPr="00C27299">
        <w:rPr>
          <w:rFonts w:ascii="Arial" w:eastAsia="Arial" w:hAnsi="Arial"/>
          <w:sz w:val="22"/>
        </w:rPr>
        <w:t xml:space="preserve">, foi necessário trazer o controle de DR para o registro do </w:t>
      </w:r>
      <w:proofErr w:type="spellStart"/>
      <w:r w:rsidRPr="00C27299">
        <w:rPr>
          <w:rFonts w:ascii="Arial" w:eastAsia="Arial" w:hAnsi="Arial"/>
          <w:sz w:val="22"/>
        </w:rPr>
        <w:t>voucher</w:t>
      </w:r>
      <w:proofErr w:type="spellEnd"/>
      <w:r w:rsidRPr="00C27299">
        <w:rPr>
          <w:rFonts w:ascii="Arial" w:eastAsia="Arial" w:hAnsi="Arial"/>
          <w:sz w:val="22"/>
        </w:rPr>
        <w:t>, criando também uma padronização dos tipos de documentos válidos:</w:t>
      </w:r>
    </w:p>
    <w:p w:rsidR="007A3F85" w:rsidRPr="00C27299" w:rsidRDefault="007A3F85" w:rsidP="007A3F85">
      <w:pPr>
        <w:spacing w:line="360" w:lineRule="auto"/>
        <w:jc w:val="both"/>
        <w:rPr>
          <w:rFonts w:ascii="Arial" w:eastAsia="Arial" w:hAnsi="Arial"/>
          <w:sz w:val="22"/>
        </w:rPr>
      </w:pPr>
    </w:p>
    <w:p w:rsidR="007A3F85" w:rsidRPr="00C27299" w:rsidRDefault="007A3F85" w:rsidP="007A3F8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eastAsia="Arial" w:hAnsi="Arial"/>
          <w:sz w:val="22"/>
        </w:rPr>
      </w:pPr>
      <w:r w:rsidRPr="00C27299">
        <w:rPr>
          <w:rFonts w:ascii="Arial" w:eastAsia="Arial" w:hAnsi="Arial"/>
          <w:sz w:val="22"/>
        </w:rPr>
        <w:t>IN – Inscrição de Dívida Fundada</w:t>
      </w:r>
    </w:p>
    <w:p w:rsidR="007A3F85" w:rsidRPr="00C27299" w:rsidRDefault="007A3F85" w:rsidP="007A3F8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eastAsia="Arial" w:hAnsi="Arial"/>
          <w:sz w:val="22"/>
        </w:rPr>
      </w:pPr>
      <w:r w:rsidRPr="00C27299">
        <w:rPr>
          <w:rFonts w:ascii="Arial" w:eastAsia="Arial" w:hAnsi="Arial"/>
          <w:sz w:val="22"/>
        </w:rPr>
        <w:t>AL – Atualização de Dívida Fundada</w:t>
      </w:r>
    </w:p>
    <w:p w:rsidR="007A3F85" w:rsidRPr="00C27299" w:rsidRDefault="007A3F85" w:rsidP="007A3F8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eastAsia="Arial" w:hAnsi="Arial"/>
          <w:sz w:val="22"/>
        </w:rPr>
      </w:pPr>
      <w:r w:rsidRPr="00C27299">
        <w:rPr>
          <w:rFonts w:ascii="Arial" w:eastAsia="Arial" w:hAnsi="Arial"/>
          <w:sz w:val="22"/>
        </w:rPr>
        <w:t>AM – Amortização de Dívida Fundada</w:t>
      </w:r>
    </w:p>
    <w:p w:rsidR="007A3F85" w:rsidRPr="00C27299" w:rsidRDefault="007A3F85" w:rsidP="007A3F8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eastAsia="Arial" w:hAnsi="Arial"/>
          <w:sz w:val="22"/>
        </w:rPr>
      </w:pPr>
      <w:r w:rsidRPr="00C27299">
        <w:rPr>
          <w:rFonts w:ascii="Arial" w:eastAsia="Arial" w:hAnsi="Arial"/>
          <w:sz w:val="22"/>
        </w:rPr>
        <w:t>BX – Baixa/Cancelamento de Dívida Fundada</w:t>
      </w:r>
    </w:p>
    <w:p w:rsidR="007A3F85" w:rsidRPr="00C27299" w:rsidRDefault="007A3F85" w:rsidP="007A3F85">
      <w:pPr>
        <w:spacing w:line="360" w:lineRule="auto"/>
        <w:jc w:val="both"/>
        <w:rPr>
          <w:rFonts w:ascii="Arial" w:eastAsia="Arial" w:hAnsi="Arial"/>
          <w:sz w:val="22"/>
        </w:rPr>
      </w:pPr>
    </w:p>
    <w:p w:rsidR="008A5D30" w:rsidRPr="00C27299" w:rsidRDefault="007A3F85" w:rsidP="007A3F85">
      <w:pPr>
        <w:spacing w:line="387" w:lineRule="exact"/>
        <w:jc w:val="both"/>
        <w:rPr>
          <w:rFonts w:ascii="Arial" w:eastAsia="Times New Roman" w:hAnsi="Arial"/>
          <w:sz w:val="22"/>
          <w:szCs w:val="22"/>
        </w:rPr>
      </w:pPr>
      <w:r w:rsidRPr="00C27299">
        <w:rPr>
          <w:rFonts w:ascii="Arial" w:eastAsia="Arial" w:hAnsi="Arial"/>
          <w:sz w:val="22"/>
        </w:rPr>
        <w:t xml:space="preserve">Ao movimentar uma conta de dívida de longo prazo, seja no debite ou credite do </w:t>
      </w:r>
      <w:proofErr w:type="spellStart"/>
      <w:r w:rsidRPr="00C27299">
        <w:rPr>
          <w:rFonts w:ascii="Arial" w:eastAsia="Arial" w:hAnsi="Arial"/>
          <w:sz w:val="22"/>
        </w:rPr>
        <w:t>voucher</w:t>
      </w:r>
      <w:proofErr w:type="spellEnd"/>
      <w:r w:rsidRPr="00C27299">
        <w:rPr>
          <w:rFonts w:ascii="Arial" w:eastAsia="Arial" w:hAnsi="Arial"/>
          <w:sz w:val="22"/>
        </w:rPr>
        <w:t>, o sistema irá requerer a informação do documento contábil, assim como a informação de DR que passou a ser obrigatória.</w:t>
      </w:r>
    </w:p>
    <w:p w:rsidR="00BA5DD3" w:rsidRPr="00D81F88" w:rsidRDefault="00BA5DD3" w:rsidP="00BA5DD3">
      <w:pPr>
        <w:spacing w:line="387" w:lineRule="exact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lastRenderedPageBreak/>
        <w:t xml:space="preserve">Alguns municípios já efetuam este controle/registro de forma mensal, no entanto, considerando o momento de </w:t>
      </w:r>
      <w:r w:rsidR="000B731F">
        <w:rPr>
          <w:rFonts w:ascii="Arial" w:eastAsia="Times New Roman" w:hAnsi="Arial"/>
          <w:sz w:val="22"/>
          <w:szCs w:val="22"/>
        </w:rPr>
        <w:t>encerramento de exercício</w:t>
      </w:r>
      <w:r>
        <w:rPr>
          <w:rFonts w:ascii="Arial" w:eastAsia="Times New Roman" w:hAnsi="Arial"/>
          <w:sz w:val="22"/>
          <w:szCs w:val="22"/>
        </w:rPr>
        <w:t xml:space="preserve">, enfatizamos a necessidade da apuração e registro da real situação quanto </w:t>
      </w:r>
      <w:r w:rsidR="00A549A7">
        <w:rPr>
          <w:rFonts w:ascii="Arial" w:eastAsia="Times New Roman" w:hAnsi="Arial"/>
          <w:sz w:val="22"/>
          <w:szCs w:val="22"/>
        </w:rPr>
        <w:t>à</w:t>
      </w:r>
      <w:r>
        <w:rPr>
          <w:rFonts w:ascii="Arial" w:eastAsia="Times New Roman" w:hAnsi="Arial"/>
          <w:sz w:val="22"/>
          <w:szCs w:val="22"/>
        </w:rPr>
        <w:t xml:space="preserve"> dívida de longo prazo do município.</w:t>
      </w:r>
    </w:p>
    <w:p w:rsidR="00D81F88" w:rsidRPr="00D81F88" w:rsidRDefault="00D81F88" w:rsidP="00F3417F">
      <w:pPr>
        <w:spacing w:line="387" w:lineRule="exact"/>
        <w:rPr>
          <w:rFonts w:ascii="Arial" w:eastAsia="Times New Roman" w:hAnsi="Arial"/>
          <w:sz w:val="22"/>
          <w:szCs w:val="22"/>
        </w:rPr>
      </w:pPr>
    </w:p>
    <w:p w:rsidR="00811798" w:rsidRPr="00557579" w:rsidRDefault="000B731F" w:rsidP="00811798">
      <w:pPr>
        <w:spacing w:line="306" w:lineRule="exact"/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</w:pPr>
      <w:r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 xml:space="preserve">ENCERRADO </w:t>
      </w:r>
      <w:r w:rsidR="00AF0153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>2022</w:t>
      </w:r>
      <w:r w:rsidR="00B31778" w:rsidRPr="00557579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>, PASSAMOS AS DEMAIS ROT</w:t>
      </w:r>
      <w:r w:rsidR="00A549A7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>INA</w:t>
      </w:r>
      <w:r w:rsidR="00B31778" w:rsidRPr="00557579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 xml:space="preserve">S </w:t>
      </w:r>
      <w:r w:rsidR="00811798" w:rsidRPr="00557579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>NO EXERCÍCIO DE 202</w:t>
      </w:r>
      <w:r w:rsidR="00AF0153">
        <w:rPr>
          <w:rFonts w:ascii="Arial" w:eastAsia="Times New Roman" w:hAnsi="Arial"/>
          <w:b/>
          <w:color w:val="1F497D" w:themeColor="text2"/>
          <w:sz w:val="22"/>
          <w:szCs w:val="22"/>
          <w:u w:val="single"/>
        </w:rPr>
        <w:t>3</w:t>
      </w:r>
    </w:p>
    <w:p w:rsidR="00811798" w:rsidRDefault="00811798" w:rsidP="00F3417F">
      <w:pPr>
        <w:spacing w:line="387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tabs>
          <w:tab w:val="left" w:pos="680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1.</w:t>
      </w:r>
      <w:r w:rsidR="00BA5DD3">
        <w:rPr>
          <w:rFonts w:ascii="Arial" w:eastAsia="Arial" w:hAnsi="Arial"/>
          <w:b/>
          <w:sz w:val="22"/>
        </w:rPr>
        <w:t>7</w:t>
      </w:r>
      <w:r>
        <w:rPr>
          <w:rFonts w:ascii="Arial" w:eastAsia="Arial" w:hAnsi="Arial"/>
          <w:b/>
          <w:sz w:val="22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Cópia dos Documentos Fiscais com Saldo</w:t>
      </w:r>
    </w:p>
    <w:p w:rsidR="00F3417F" w:rsidRDefault="00F3417F" w:rsidP="00F3417F">
      <w:pPr>
        <w:spacing w:line="137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1" w:lineRule="auto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Menu</w:t>
      </w:r>
      <w:proofErr w:type="gramEnd"/>
      <w:r>
        <w:rPr>
          <w:rFonts w:ascii="Arial" w:eastAsia="Arial" w:hAnsi="Arial"/>
          <w:sz w:val="22"/>
        </w:rPr>
        <w:t xml:space="preserve"> 27-7; permite copiar </w:t>
      </w:r>
      <w:r w:rsidR="008A5D30">
        <w:rPr>
          <w:rFonts w:ascii="Arial" w:eastAsia="Arial" w:hAnsi="Arial"/>
          <w:sz w:val="22"/>
        </w:rPr>
        <w:t xml:space="preserve">acessando </w:t>
      </w:r>
      <w:r w:rsidR="000B731F">
        <w:rPr>
          <w:rFonts w:ascii="Arial" w:eastAsia="Arial" w:hAnsi="Arial"/>
          <w:sz w:val="22"/>
        </w:rPr>
        <w:t>202</w:t>
      </w:r>
      <w:r w:rsidR="00AF0153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 xml:space="preserve"> os documentos fi</w:t>
      </w:r>
      <w:r w:rsidR="008A5D30">
        <w:rPr>
          <w:rFonts w:ascii="Arial" w:eastAsia="Arial" w:hAnsi="Arial"/>
          <w:sz w:val="22"/>
        </w:rPr>
        <w:t>s</w:t>
      </w:r>
      <w:r>
        <w:rPr>
          <w:rFonts w:ascii="Arial" w:eastAsia="Arial" w:hAnsi="Arial"/>
          <w:sz w:val="22"/>
        </w:rPr>
        <w:t>c</w:t>
      </w:r>
      <w:r w:rsidR="00AF0153">
        <w:rPr>
          <w:rFonts w:ascii="Arial" w:eastAsia="Arial" w:hAnsi="Arial"/>
          <w:sz w:val="22"/>
        </w:rPr>
        <w:t>ais com saldo a liquidar em 2022</w:t>
      </w:r>
      <w:r>
        <w:rPr>
          <w:rFonts w:ascii="Arial" w:eastAsia="Arial" w:hAnsi="Arial"/>
          <w:sz w:val="22"/>
        </w:rPr>
        <w:t>, para tanto, selecionar o Favorecido e teclar F5 para fazer as transferências dos documentos com saldo.</w:t>
      </w:r>
    </w:p>
    <w:p w:rsidR="00F3417F" w:rsidRDefault="00F3417F" w:rsidP="00F3417F">
      <w:pPr>
        <w:spacing w:line="387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tabs>
          <w:tab w:val="left" w:pos="680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1.</w:t>
      </w:r>
      <w:r w:rsidR="00BA5DD3">
        <w:rPr>
          <w:rFonts w:ascii="Arial" w:eastAsia="Arial" w:hAnsi="Arial"/>
          <w:b/>
          <w:sz w:val="22"/>
        </w:rPr>
        <w:t>8</w:t>
      </w:r>
      <w:r>
        <w:rPr>
          <w:rFonts w:ascii="Arial" w:eastAsia="Arial" w:hAnsi="Arial"/>
          <w:b/>
          <w:sz w:val="22"/>
        </w:rPr>
        <w:t>.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Arial" w:eastAsia="Arial" w:hAnsi="Arial"/>
          <w:b/>
          <w:sz w:val="22"/>
        </w:rPr>
        <w:t>Menu</w:t>
      </w:r>
      <w:proofErr w:type="gramEnd"/>
      <w:r>
        <w:rPr>
          <w:rFonts w:ascii="Arial" w:eastAsia="Arial" w:hAnsi="Arial"/>
          <w:b/>
          <w:sz w:val="22"/>
        </w:rPr>
        <w:t xml:space="preserve"> 29-5 Copia Saldos </w:t>
      </w:r>
      <w:r w:rsidR="00A549A7">
        <w:rPr>
          <w:rFonts w:ascii="Arial" w:eastAsia="Arial" w:hAnsi="Arial"/>
          <w:b/>
          <w:sz w:val="22"/>
        </w:rPr>
        <w:t xml:space="preserve">do </w:t>
      </w:r>
      <w:r>
        <w:rPr>
          <w:rFonts w:ascii="Arial" w:eastAsia="Arial" w:hAnsi="Arial"/>
          <w:b/>
          <w:sz w:val="22"/>
        </w:rPr>
        <w:t>Exerc</w:t>
      </w:r>
      <w:r w:rsidR="00A549A7">
        <w:rPr>
          <w:rFonts w:ascii="Arial" w:eastAsia="Arial" w:hAnsi="Arial"/>
          <w:b/>
          <w:sz w:val="22"/>
        </w:rPr>
        <w:t>ício</w:t>
      </w:r>
      <w:r>
        <w:rPr>
          <w:rFonts w:ascii="Arial" w:eastAsia="Arial" w:hAnsi="Arial"/>
          <w:b/>
          <w:sz w:val="22"/>
        </w:rPr>
        <w:t xml:space="preserve"> Anterior </w:t>
      </w:r>
    </w:p>
    <w:p w:rsidR="00F3417F" w:rsidRDefault="00F3417F" w:rsidP="00F3417F">
      <w:pPr>
        <w:spacing w:line="139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execução desta opção já faz parte da rotina de abertura, execução orçamentária e financeira no novo exercício que se inicia. Além da implantação dos saldos iniciais de todas as contas do Ativo e Passivo (Bancos, Bens, Depósitos e Consignações, Dívidas de Longo Prazo, entre outras), faz também a implantação dos saldos iniciais de bancos e contas extraorçamentárias por DR, sendo este último controle por DR implementado desde Janeiro/2016.</w:t>
      </w:r>
    </w:p>
    <w:p w:rsidR="00F3417F" w:rsidRDefault="00F3417F" w:rsidP="00F3417F">
      <w:pPr>
        <w:spacing w:line="395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Atenção: </w:t>
      </w:r>
      <w:r w:rsidR="008A5D30">
        <w:rPr>
          <w:rFonts w:ascii="Arial" w:eastAsia="Arial" w:hAnsi="Arial"/>
          <w:sz w:val="22"/>
        </w:rPr>
        <w:t xml:space="preserve">A execução do </w:t>
      </w:r>
      <w:proofErr w:type="gramStart"/>
      <w:r w:rsidR="008A5D30">
        <w:rPr>
          <w:rFonts w:ascii="Arial" w:eastAsia="Arial" w:hAnsi="Arial"/>
          <w:sz w:val="22"/>
        </w:rPr>
        <w:t>menu</w:t>
      </w:r>
      <w:proofErr w:type="gramEnd"/>
      <w:r w:rsidR="008A5D30">
        <w:rPr>
          <w:rFonts w:ascii="Arial" w:eastAsia="Arial" w:hAnsi="Arial"/>
          <w:sz w:val="22"/>
        </w:rPr>
        <w:t xml:space="preserve"> 29-5 </w:t>
      </w:r>
      <w:r>
        <w:rPr>
          <w:rFonts w:ascii="Arial" w:eastAsia="Arial" w:hAnsi="Arial"/>
          <w:sz w:val="22"/>
        </w:rPr>
        <w:t>deve ser realizada sempre no exercício que se pretende</w:t>
      </w:r>
      <w:r w:rsidR="008F52FD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iniciar os trabalhos, 202</w:t>
      </w:r>
      <w:r w:rsidR="00AF0153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 xml:space="preserve"> neste caso, e requer o fechamento do mês de dezembro do exercício anterior.</w:t>
      </w:r>
    </w:p>
    <w:p w:rsidR="00FA7B2F" w:rsidRPr="00FA7B2F" w:rsidRDefault="00FA7B2F" w:rsidP="00F3417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417F" w:rsidRDefault="00F3417F" w:rsidP="00F3417F">
      <w:pPr>
        <w:spacing w:line="200" w:lineRule="exact"/>
        <w:rPr>
          <w:rFonts w:ascii="Times New Roman" w:eastAsia="Times New Roman" w:hAnsi="Times New Roman"/>
        </w:rPr>
      </w:pPr>
    </w:p>
    <w:p w:rsidR="00F3417F" w:rsidRDefault="00B31778" w:rsidP="00F3417F">
      <w:pPr>
        <w:tabs>
          <w:tab w:val="left" w:pos="680"/>
        </w:tabs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2"/>
        </w:rPr>
        <w:t>1</w:t>
      </w:r>
      <w:r w:rsidR="00F3417F">
        <w:rPr>
          <w:rFonts w:ascii="Arial" w:eastAsia="Arial" w:hAnsi="Arial"/>
          <w:b/>
          <w:sz w:val="22"/>
        </w:rPr>
        <w:t>.</w:t>
      </w:r>
      <w:r w:rsidR="00BA5DD3">
        <w:rPr>
          <w:rFonts w:ascii="Arial" w:eastAsia="Arial" w:hAnsi="Arial"/>
          <w:b/>
          <w:sz w:val="22"/>
        </w:rPr>
        <w:t>9</w:t>
      </w:r>
      <w:r w:rsidR="00F3417F">
        <w:rPr>
          <w:rFonts w:ascii="Arial" w:eastAsia="Arial" w:hAnsi="Arial"/>
          <w:b/>
          <w:sz w:val="22"/>
        </w:rPr>
        <w:t>.</w:t>
      </w:r>
      <w:r w:rsidR="00F3417F">
        <w:rPr>
          <w:rFonts w:ascii="Times New Roman" w:eastAsia="Times New Roman" w:hAnsi="Times New Roman"/>
        </w:rPr>
        <w:tab/>
      </w:r>
      <w:r w:rsidR="00F3417F">
        <w:rPr>
          <w:rFonts w:ascii="Arial" w:eastAsia="Arial" w:hAnsi="Arial"/>
          <w:b/>
          <w:sz w:val="21"/>
        </w:rPr>
        <w:t>Transportar Controle de Parcelas de Convênios Concedidos</w:t>
      </w:r>
    </w:p>
    <w:p w:rsidR="00F3417F" w:rsidRDefault="00F3417F" w:rsidP="00F3417F">
      <w:pPr>
        <w:spacing w:line="137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8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Desde o exercício de 2018, o registro de liquidação de empenhos referente a convênios concedidos passou a exigir informações de parcela e prazo de prestações de contas de cada parcela. Considerando que diversas parcelas podem ter seu prazo de prestação de contas referenciado para o exercício seguinte, as parcelas nesta situação em 20</w:t>
      </w:r>
      <w:r w:rsidR="004F705E">
        <w:rPr>
          <w:rFonts w:ascii="Arial" w:eastAsia="Arial" w:hAnsi="Arial"/>
          <w:sz w:val="22"/>
        </w:rPr>
        <w:t>2</w:t>
      </w:r>
      <w:r w:rsidR="00AF0153">
        <w:rPr>
          <w:rFonts w:ascii="Arial" w:eastAsia="Arial" w:hAnsi="Arial"/>
          <w:sz w:val="22"/>
        </w:rPr>
        <w:t>2</w:t>
      </w:r>
      <w:r>
        <w:rPr>
          <w:rFonts w:ascii="Arial" w:eastAsia="Arial" w:hAnsi="Arial"/>
          <w:sz w:val="22"/>
        </w:rPr>
        <w:t xml:space="preserve"> deverão ser transportadas para o exercício de 202</w:t>
      </w:r>
      <w:r w:rsidR="00AF0153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>, possibilitando seu controle e geração de informações ao TCE.</w:t>
      </w:r>
    </w:p>
    <w:p w:rsidR="00F3417F" w:rsidRDefault="00F3417F" w:rsidP="00F3417F">
      <w:pPr>
        <w:spacing w:line="393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Não podemos fazer esta transferência automática na instalação da versão, pois sabemos que muitas entidades ainda entrarão com novos registros de controle de convênios no fechamento do exercício.</w:t>
      </w:r>
    </w:p>
    <w:p w:rsidR="00F3417F" w:rsidRDefault="00F3417F" w:rsidP="00F3417F">
      <w:pPr>
        <w:spacing w:line="395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Para transportar as parcelas ainda em aberto de 20</w:t>
      </w:r>
      <w:r w:rsidR="00C260BB">
        <w:rPr>
          <w:rFonts w:ascii="Arial" w:eastAsia="Arial" w:hAnsi="Arial"/>
          <w:sz w:val="22"/>
        </w:rPr>
        <w:t>2</w:t>
      </w:r>
      <w:r w:rsidR="00AF0153">
        <w:rPr>
          <w:rFonts w:ascii="Arial" w:eastAsia="Arial" w:hAnsi="Arial"/>
          <w:sz w:val="22"/>
        </w:rPr>
        <w:t>2</w:t>
      </w:r>
      <w:r>
        <w:rPr>
          <w:rFonts w:ascii="Arial" w:eastAsia="Arial" w:hAnsi="Arial"/>
          <w:sz w:val="22"/>
        </w:rPr>
        <w:t xml:space="preserve"> para o exercício de 202</w:t>
      </w:r>
      <w:r w:rsidR="00AF0153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 xml:space="preserve"> o usuário deverá acessar </w:t>
      </w:r>
      <w:r>
        <w:rPr>
          <w:rFonts w:ascii="Arial" w:eastAsia="Arial" w:hAnsi="Arial"/>
          <w:b/>
          <w:sz w:val="22"/>
        </w:rPr>
        <w:t xml:space="preserve">o </w:t>
      </w:r>
      <w:proofErr w:type="gramStart"/>
      <w:r>
        <w:rPr>
          <w:rFonts w:ascii="Arial" w:eastAsia="Arial" w:hAnsi="Arial"/>
          <w:b/>
          <w:sz w:val="22"/>
        </w:rPr>
        <w:t>menu</w:t>
      </w:r>
      <w:proofErr w:type="gramEnd"/>
      <w:r>
        <w:rPr>
          <w:rFonts w:ascii="Arial" w:eastAsia="Arial" w:hAnsi="Arial"/>
          <w:b/>
          <w:sz w:val="22"/>
        </w:rPr>
        <w:t xml:space="preserve"> 53-7</w:t>
      </w:r>
      <w:r>
        <w:rPr>
          <w:rFonts w:ascii="Arial" w:eastAsia="Arial" w:hAnsi="Arial"/>
          <w:sz w:val="22"/>
        </w:rPr>
        <w:t xml:space="preserve"> no exercício de 202</w:t>
      </w:r>
      <w:r w:rsidR="00AF0153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 xml:space="preserve"> e utilizar a função </w:t>
      </w:r>
      <w:r>
        <w:rPr>
          <w:rFonts w:ascii="Arial" w:eastAsia="Arial" w:hAnsi="Arial"/>
          <w:b/>
          <w:sz w:val="22"/>
        </w:rPr>
        <w:t xml:space="preserve">“F8- </w:t>
      </w:r>
      <w:r>
        <w:rPr>
          <w:rFonts w:ascii="Arial" w:eastAsia="Arial" w:hAnsi="Arial"/>
          <w:b/>
          <w:sz w:val="22"/>
        </w:rPr>
        <w:lastRenderedPageBreak/>
        <w:t>Copia Parcelas em Aberto</w:t>
      </w:r>
      <w:r w:rsidR="00C36F7A"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do Exercício Anterior”</w:t>
      </w:r>
      <w:r>
        <w:rPr>
          <w:rFonts w:ascii="Arial" w:eastAsia="Arial" w:hAnsi="Arial"/>
          <w:sz w:val="22"/>
        </w:rPr>
        <w:t>. Após o transporte das parcelas, o controle de prestação de contas</w:t>
      </w:r>
      <w:r w:rsidR="00C36F7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poderá ter continuidade mediante este próprio </w:t>
      </w:r>
      <w:proofErr w:type="gramStart"/>
      <w:r>
        <w:rPr>
          <w:rFonts w:ascii="Arial" w:eastAsia="Arial" w:hAnsi="Arial"/>
          <w:sz w:val="22"/>
        </w:rPr>
        <w:t>menu</w:t>
      </w:r>
      <w:proofErr w:type="gramEnd"/>
      <w:r>
        <w:rPr>
          <w:rFonts w:ascii="Arial" w:eastAsia="Arial" w:hAnsi="Arial"/>
          <w:sz w:val="22"/>
        </w:rPr>
        <w:t xml:space="preserve"> 53-7 e nos relatórios do menu 53-8.</w:t>
      </w:r>
    </w:p>
    <w:p w:rsidR="00F3417F" w:rsidRDefault="00F3417F" w:rsidP="00F3417F">
      <w:pPr>
        <w:spacing w:line="391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6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Obs. </w:t>
      </w:r>
      <w:r>
        <w:rPr>
          <w:rFonts w:ascii="Arial" w:eastAsia="Arial" w:hAnsi="Arial"/>
          <w:sz w:val="22"/>
        </w:rPr>
        <w:t>Para transportar as parcelas registradas no exercício anterior com prestação de contas</w:t>
      </w:r>
      <w:r w:rsidR="00C36F7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pendente, ou aquelas cujo prazo já seria mesmo para o exercício atual, é necessário que o balancete do mês de dezembro do exercício anterior esteja encerrado/bloqueado.</w:t>
      </w:r>
    </w:p>
    <w:p w:rsidR="00F3417F" w:rsidRDefault="00F3417F" w:rsidP="00F3417F">
      <w:pPr>
        <w:spacing w:line="392" w:lineRule="exact"/>
        <w:rPr>
          <w:rFonts w:ascii="Times New Roman" w:eastAsia="Times New Roman" w:hAnsi="Times New Roman"/>
        </w:rPr>
      </w:pPr>
    </w:p>
    <w:p w:rsidR="008A5D30" w:rsidRDefault="00B31778" w:rsidP="00FE7DAE">
      <w:pPr>
        <w:spacing w:line="354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</w:t>
      </w:r>
      <w:r w:rsidR="00F3417F">
        <w:rPr>
          <w:rFonts w:ascii="Arial" w:eastAsia="Arial" w:hAnsi="Arial"/>
          <w:b/>
          <w:sz w:val="22"/>
        </w:rPr>
        <w:t>.</w:t>
      </w:r>
      <w:r w:rsidR="00BA5DD3">
        <w:rPr>
          <w:rFonts w:ascii="Arial" w:eastAsia="Arial" w:hAnsi="Arial"/>
          <w:b/>
          <w:sz w:val="22"/>
        </w:rPr>
        <w:t>10</w:t>
      </w:r>
      <w:r w:rsidR="00F3417F">
        <w:rPr>
          <w:rFonts w:ascii="Arial" w:eastAsia="Arial" w:hAnsi="Arial"/>
          <w:b/>
          <w:sz w:val="22"/>
        </w:rPr>
        <w:t xml:space="preserve">. Arquivo IDERP – Inscrição Despesas do </w:t>
      </w:r>
      <w:proofErr w:type="spellStart"/>
      <w:r w:rsidR="00F3417F">
        <w:rPr>
          <w:rFonts w:ascii="Arial" w:eastAsia="Arial" w:hAnsi="Arial"/>
          <w:b/>
          <w:sz w:val="22"/>
        </w:rPr>
        <w:t>Exerc</w:t>
      </w:r>
      <w:proofErr w:type="spellEnd"/>
      <w:r w:rsidR="00FE7DAE">
        <w:rPr>
          <w:rFonts w:ascii="Arial" w:eastAsia="Arial" w:hAnsi="Arial"/>
          <w:b/>
          <w:sz w:val="22"/>
        </w:rPr>
        <w:t>.</w:t>
      </w:r>
      <w:r w:rsidR="00C36F7A">
        <w:rPr>
          <w:rFonts w:ascii="Arial" w:eastAsia="Arial" w:hAnsi="Arial"/>
          <w:b/>
          <w:sz w:val="22"/>
        </w:rPr>
        <w:t xml:space="preserve"> </w:t>
      </w:r>
      <w:proofErr w:type="gramStart"/>
      <w:r w:rsidR="00F3417F">
        <w:rPr>
          <w:rFonts w:ascii="Arial" w:eastAsia="Arial" w:hAnsi="Arial"/>
          <w:b/>
          <w:sz w:val="22"/>
        </w:rPr>
        <w:t>em</w:t>
      </w:r>
      <w:proofErr w:type="gramEnd"/>
      <w:r w:rsidR="00F3417F">
        <w:rPr>
          <w:rFonts w:ascii="Arial" w:eastAsia="Arial" w:hAnsi="Arial"/>
          <w:b/>
          <w:sz w:val="22"/>
        </w:rPr>
        <w:t xml:space="preserve"> Restos a Pagar (SICOM) </w:t>
      </w:r>
    </w:p>
    <w:p w:rsidR="00F3417F" w:rsidRPr="008A5D30" w:rsidRDefault="00F3417F" w:rsidP="008A5D30">
      <w:pPr>
        <w:spacing w:line="354" w:lineRule="auto"/>
        <w:jc w:val="center"/>
        <w:rPr>
          <w:rFonts w:ascii="Arial" w:eastAsia="Arial" w:hAnsi="Arial"/>
          <w:b/>
          <w:color w:val="FF0000"/>
          <w:sz w:val="22"/>
          <w:u w:val="single"/>
        </w:rPr>
      </w:pPr>
      <w:r w:rsidRPr="008A5D30">
        <w:rPr>
          <w:rFonts w:ascii="Arial" w:eastAsia="Arial" w:hAnsi="Arial"/>
          <w:b/>
          <w:color w:val="FF0000"/>
          <w:sz w:val="22"/>
          <w:u w:val="single"/>
        </w:rPr>
        <w:t>Para geração do SICOM AM, competência 12/20</w:t>
      </w:r>
      <w:r w:rsidR="004F705E" w:rsidRPr="008A5D30">
        <w:rPr>
          <w:rFonts w:ascii="Arial" w:eastAsia="Arial" w:hAnsi="Arial"/>
          <w:b/>
          <w:color w:val="FF0000"/>
          <w:sz w:val="22"/>
          <w:u w:val="single"/>
        </w:rPr>
        <w:t>2</w:t>
      </w:r>
      <w:r w:rsidR="00AF0153">
        <w:rPr>
          <w:rFonts w:ascii="Arial" w:eastAsia="Arial" w:hAnsi="Arial"/>
          <w:b/>
          <w:color w:val="FF0000"/>
          <w:sz w:val="22"/>
          <w:u w:val="single"/>
        </w:rPr>
        <w:t>2</w:t>
      </w:r>
      <w:r w:rsidRPr="008A5D30">
        <w:rPr>
          <w:rFonts w:ascii="Arial" w:eastAsia="Arial" w:hAnsi="Arial"/>
          <w:b/>
          <w:color w:val="FF0000"/>
          <w:sz w:val="22"/>
          <w:u w:val="single"/>
        </w:rPr>
        <w:t>!</w:t>
      </w:r>
    </w:p>
    <w:p w:rsidR="00F3417F" w:rsidRDefault="00F3417F" w:rsidP="00F3417F">
      <w:pPr>
        <w:spacing w:line="17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 objetivo principal do arquivo é informar ao TCE os registros de empenhos inscritos em restos a pagar por Destinação Recurso (DR), e a respectiva Disponibilidade de Caixa também por DR (registro 20).</w:t>
      </w:r>
    </w:p>
    <w:p w:rsidR="00F3417F" w:rsidRDefault="00F3417F" w:rsidP="00F3417F">
      <w:pPr>
        <w:spacing w:line="394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Aparentemente trata-se de uma informação muito simples, no entanto exigirá muito cuidado na informação, pois para cada registro de restos a pagar deverá existir a informação se a inscrição ocorre “Com” ou “Sem” Disponibilidade de Caixa.</w:t>
      </w:r>
    </w:p>
    <w:p w:rsidR="00F3417F" w:rsidRDefault="00F3417F" w:rsidP="00F3417F">
      <w:pPr>
        <w:spacing w:line="200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8" w:lineRule="auto"/>
        <w:jc w:val="both"/>
        <w:rPr>
          <w:rFonts w:ascii="Arial" w:eastAsia="Arial" w:hAnsi="Arial"/>
          <w:sz w:val="22"/>
        </w:rPr>
      </w:pPr>
      <w:bookmarkStart w:id="2" w:name="page11"/>
      <w:bookmarkEnd w:id="2"/>
      <w:r>
        <w:rPr>
          <w:rFonts w:ascii="Arial" w:eastAsia="Arial" w:hAnsi="Arial"/>
          <w:sz w:val="22"/>
        </w:rPr>
        <w:t xml:space="preserve">Existindo disponibilidade de caixa para todo o montante de Restos a Pagar por DR fica simples, o sistema gera a informação automaticamente; o problema será quando a Disponibilidade de Caixa for menor que o montante de restos a pagar para determinada DR, pois irá exigir que o usuário defina quais documentos de restos a pagar serão indicados como “inscritos sem disponibilidade de caixa”, seguindo critérios próprios definidos na entidade, vez que o TCE não orientou como deve ser o critério (por ordem de data, liquidação, grupo de despesa, </w:t>
      </w:r>
      <w:proofErr w:type="spellStart"/>
      <w:r>
        <w:rPr>
          <w:rFonts w:ascii="Arial" w:eastAsia="Arial" w:hAnsi="Arial"/>
          <w:sz w:val="22"/>
        </w:rPr>
        <w:t>etc</w:t>
      </w:r>
      <w:proofErr w:type="spellEnd"/>
      <w:r>
        <w:rPr>
          <w:rFonts w:ascii="Arial" w:eastAsia="Arial" w:hAnsi="Arial"/>
          <w:sz w:val="22"/>
        </w:rPr>
        <w:t>).</w:t>
      </w:r>
    </w:p>
    <w:p w:rsidR="00F3417F" w:rsidRDefault="00F3417F" w:rsidP="00F3417F">
      <w:pPr>
        <w:spacing w:line="393" w:lineRule="exact"/>
        <w:rPr>
          <w:rFonts w:ascii="Times New Roman" w:eastAsia="Times New Roman" w:hAnsi="Times New Roman"/>
        </w:rPr>
      </w:pPr>
    </w:p>
    <w:p w:rsidR="00F3417F" w:rsidRDefault="00F3417F" w:rsidP="00F3417F">
      <w:pPr>
        <w:spacing w:line="357" w:lineRule="auto"/>
        <w:jc w:val="both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</w:rPr>
        <w:t xml:space="preserve">Como o montante de restos a pagar, bem como o valor da disponibilidade de caixa só é </w:t>
      </w:r>
      <w:proofErr w:type="gramStart"/>
      <w:r>
        <w:rPr>
          <w:rFonts w:ascii="Arial" w:eastAsia="Arial" w:hAnsi="Arial"/>
          <w:sz w:val="22"/>
        </w:rPr>
        <w:t>conhecida</w:t>
      </w:r>
      <w:proofErr w:type="gramEnd"/>
      <w:r>
        <w:rPr>
          <w:rFonts w:ascii="Arial" w:eastAsia="Arial" w:hAnsi="Arial"/>
          <w:sz w:val="22"/>
        </w:rPr>
        <w:t xml:space="preserve"> após o efetivo encerramento, inscrição, bloqueio do mês de dezembro e transporte do saldo para o exercício seguinte, </w:t>
      </w:r>
      <w:r>
        <w:rPr>
          <w:rFonts w:ascii="Arial" w:eastAsia="Arial" w:hAnsi="Arial"/>
          <w:sz w:val="22"/>
          <w:u w:val="single"/>
        </w:rPr>
        <w:t>no sistema</w:t>
      </w:r>
      <w:r w:rsidR="008A5D30">
        <w:rPr>
          <w:rFonts w:ascii="Arial" w:eastAsia="Arial" w:hAnsi="Arial"/>
          <w:sz w:val="22"/>
          <w:u w:val="single"/>
        </w:rPr>
        <w:t>,</w:t>
      </w:r>
      <w:r>
        <w:rPr>
          <w:rFonts w:ascii="Arial" w:eastAsia="Arial" w:hAnsi="Arial"/>
          <w:sz w:val="22"/>
          <w:u w:val="single"/>
        </w:rPr>
        <w:t xml:space="preserve"> as informações para este arquivo deverão ser definidas </w:t>
      </w:r>
      <w:proofErr w:type="spellStart"/>
      <w:r>
        <w:rPr>
          <w:rFonts w:ascii="Arial" w:eastAsia="Arial" w:hAnsi="Arial"/>
          <w:sz w:val="22"/>
          <w:u w:val="single"/>
        </w:rPr>
        <w:t>logando</w:t>
      </w:r>
      <w:proofErr w:type="spellEnd"/>
      <w:r w:rsidR="00C36F7A">
        <w:rPr>
          <w:rFonts w:ascii="Arial" w:eastAsia="Arial" w:hAnsi="Arial"/>
          <w:sz w:val="22"/>
          <w:u w:val="single"/>
        </w:rPr>
        <w:t xml:space="preserve"> </w:t>
      </w:r>
      <w:r>
        <w:rPr>
          <w:rFonts w:ascii="Arial" w:eastAsia="Arial" w:hAnsi="Arial"/>
          <w:sz w:val="22"/>
          <w:u w:val="single"/>
        </w:rPr>
        <w:t>no exercício de 202</w:t>
      </w:r>
      <w:r w:rsidR="00F75879">
        <w:rPr>
          <w:rFonts w:ascii="Arial" w:eastAsia="Arial" w:hAnsi="Arial"/>
          <w:sz w:val="22"/>
          <w:u w:val="single"/>
        </w:rPr>
        <w:t>3</w:t>
      </w:r>
      <w:r>
        <w:rPr>
          <w:rFonts w:ascii="Arial" w:eastAsia="Arial" w:hAnsi="Arial"/>
          <w:sz w:val="22"/>
          <w:u w:val="single"/>
        </w:rPr>
        <w:t>, cumpridas as etapas descritas acima, conforme rotina abaixo:</w:t>
      </w:r>
    </w:p>
    <w:p w:rsidR="00F3417F" w:rsidRDefault="00F3417F" w:rsidP="00F3417F">
      <w:pPr>
        <w:spacing w:line="383" w:lineRule="exact"/>
        <w:rPr>
          <w:rFonts w:ascii="Times New Roman" w:eastAsia="Times New Roman" w:hAnsi="Times New Roman"/>
        </w:rPr>
      </w:pPr>
    </w:p>
    <w:p w:rsidR="00F3417F" w:rsidRDefault="00F3417F" w:rsidP="00FE7DAE">
      <w:pPr>
        <w:spacing w:line="0" w:lineRule="atLeast"/>
        <w:ind w:left="56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Menu 29-5 Copia Saldos do Ano Anterior</w:t>
      </w:r>
    </w:p>
    <w:p w:rsidR="00F3417F" w:rsidRDefault="00F3417F" w:rsidP="00FE7DAE">
      <w:pPr>
        <w:spacing w:line="137" w:lineRule="exact"/>
        <w:ind w:left="567"/>
        <w:rPr>
          <w:rFonts w:ascii="Times New Roman" w:eastAsia="Times New Roman" w:hAnsi="Times New Roman"/>
        </w:rPr>
      </w:pPr>
    </w:p>
    <w:p w:rsidR="00557579" w:rsidRDefault="00557579" w:rsidP="00FE7DAE">
      <w:pPr>
        <w:spacing w:line="137" w:lineRule="exact"/>
        <w:ind w:left="567"/>
        <w:rPr>
          <w:rFonts w:ascii="Times New Roman" w:eastAsia="Times New Roman" w:hAnsi="Times New Roman"/>
        </w:rPr>
      </w:pPr>
    </w:p>
    <w:p w:rsidR="00F3417F" w:rsidRDefault="00F3417F" w:rsidP="00FE7DAE">
      <w:pPr>
        <w:spacing w:line="357" w:lineRule="auto"/>
        <w:ind w:left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  <w:u w:val="single"/>
        </w:rPr>
        <w:t>Procedimento já explicado no item 1.</w:t>
      </w:r>
      <w:r w:rsidR="004378F7">
        <w:rPr>
          <w:rFonts w:ascii="Arial" w:eastAsia="Arial" w:hAnsi="Arial"/>
          <w:sz w:val="22"/>
          <w:u w:val="single"/>
        </w:rPr>
        <w:t>8</w:t>
      </w:r>
      <w:r>
        <w:rPr>
          <w:rFonts w:ascii="Arial" w:eastAsia="Arial" w:hAnsi="Arial"/>
          <w:sz w:val="22"/>
          <w:u w:val="single"/>
        </w:rPr>
        <w:t xml:space="preserve"> acima.</w:t>
      </w:r>
      <w:r>
        <w:rPr>
          <w:rFonts w:ascii="Arial" w:eastAsia="Arial" w:hAnsi="Arial"/>
          <w:sz w:val="22"/>
        </w:rPr>
        <w:t xml:space="preserve"> Já faz parte da rotina de abertura de exercício. O sistema faz o transporte dos saldos encerrados de </w:t>
      </w:r>
      <w:proofErr w:type="gramStart"/>
      <w:r>
        <w:rPr>
          <w:rFonts w:ascii="Arial" w:eastAsia="Arial" w:hAnsi="Arial"/>
          <w:sz w:val="22"/>
        </w:rPr>
        <w:t>20</w:t>
      </w:r>
      <w:r w:rsidR="004F705E">
        <w:rPr>
          <w:rFonts w:ascii="Arial" w:eastAsia="Arial" w:hAnsi="Arial"/>
          <w:sz w:val="22"/>
        </w:rPr>
        <w:t>2</w:t>
      </w:r>
      <w:r w:rsidR="00F75879">
        <w:rPr>
          <w:rFonts w:ascii="Arial" w:eastAsia="Arial" w:hAnsi="Arial"/>
          <w:sz w:val="22"/>
        </w:rPr>
        <w:t>2</w:t>
      </w:r>
      <w:r>
        <w:rPr>
          <w:rFonts w:ascii="Arial" w:eastAsia="Arial" w:hAnsi="Arial"/>
          <w:sz w:val="22"/>
        </w:rPr>
        <w:t xml:space="preserve"> como saldo</w:t>
      </w:r>
      <w:proofErr w:type="gramEnd"/>
      <w:r>
        <w:rPr>
          <w:rFonts w:ascii="Arial" w:eastAsia="Arial" w:hAnsi="Arial"/>
          <w:sz w:val="22"/>
        </w:rPr>
        <w:t xml:space="preserve"> inicial para o exercício de 202</w:t>
      </w:r>
      <w:r w:rsidR="00F75879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 xml:space="preserve">, isso para as contas bancárias, </w:t>
      </w:r>
      <w:r>
        <w:rPr>
          <w:rFonts w:ascii="Arial" w:eastAsia="Arial" w:hAnsi="Arial"/>
          <w:sz w:val="22"/>
        </w:rPr>
        <w:lastRenderedPageBreak/>
        <w:t>patrimoniais e extraorçamentárias. Tal procedimento deve ser realizado estando o exercício anterior encerrado e bloqueado.</w:t>
      </w:r>
    </w:p>
    <w:p w:rsidR="00FE7DAE" w:rsidRDefault="00FE7DAE" w:rsidP="00FE7DAE">
      <w:pPr>
        <w:spacing w:line="354" w:lineRule="auto"/>
        <w:ind w:left="567"/>
        <w:jc w:val="both"/>
        <w:rPr>
          <w:rFonts w:ascii="Arial" w:eastAsia="Arial" w:hAnsi="Arial"/>
          <w:b/>
          <w:sz w:val="22"/>
        </w:rPr>
      </w:pPr>
    </w:p>
    <w:p w:rsidR="00FE7DAE" w:rsidRDefault="00F3417F" w:rsidP="00FE7DAE">
      <w:pPr>
        <w:spacing w:line="354" w:lineRule="auto"/>
        <w:ind w:left="567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Menu 29-8 RP Inscritos Sem Disponibilidade </w:t>
      </w:r>
      <w:r w:rsidR="00FE7DAE">
        <w:rPr>
          <w:rFonts w:ascii="Arial" w:eastAsia="Arial" w:hAnsi="Arial"/>
          <w:b/>
          <w:sz w:val="22"/>
        </w:rPr>
        <w:t>d</w:t>
      </w:r>
      <w:r>
        <w:rPr>
          <w:rFonts w:ascii="Arial" w:eastAsia="Arial" w:hAnsi="Arial"/>
          <w:b/>
          <w:sz w:val="22"/>
        </w:rPr>
        <w:t xml:space="preserve">e Caixa </w:t>
      </w:r>
    </w:p>
    <w:p w:rsidR="00FE7DAE" w:rsidRDefault="00F3417F" w:rsidP="00FE7DAE">
      <w:pPr>
        <w:spacing w:line="354" w:lineRule="auto"/>
        <w:ind w:left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Neste menu, o sistema irá apresentar as seguint</w:t>
      </w:r>
      <w:r w:rsidR="00FE7DAE">
        <w:rPr>
          <w:rFonts w:ascii="Arial" w:eastAsia="Arial" w:hAnsi="Arial"/>
          <w:sz w:val="22"/>
        </w:rPr>
        <w:t>es opções:</w:t>
      </w:r>
    </w:p>
    <w:p w:rsidR="00FE7DAE" w:rsidRDefault="00FE7DAE" w:rsidP="00FE7DAE">
      <w:pPr>
        <w:spacing w:line="354" w:lineRule="auto"/>
        <w:ind w:left="680"/>
        <w:jc w:val="both"/>
        <w:rPr>
          <w:rFonts w:ascii="Arial" w:eastAsia="Arial" w:hAnsi="Arial"/>
          <w:sz w:val="22"/>
        </w:rPr>
      </w:pPr>
    </w:p>
    <w:p w:rsidR="00676DA4" w:rsidRDefault="00676DA4" w:rsidP="00676DA4">
      <w:pPr>
        <w:spacing w:line="354" w:lineRule="auto"/>
        <w:ind w:left="510"/>
        <w:rPr>
          <w:rFonts w:ascii="Arial" w:eastAsia="Arial" w:hAnsi="Arial"/>
          <w:sz w:val="22"/>
        </w:rPr>
      </w:pPr>
      <w:r w:rsidRPr="00676DA4">
        <w:rPr>
          <w:rFonts w:ascii="Arial" w:eastAsia="Arial" w:hAnsi="Arial"/>
          <w:noProof/>
          <w:sz w:val="22"/>
        </w:rPr>
        <w:drawing>
          <wp:inline distT="0" distB="0" distL="0" distR="0">
            <wp:extent cx="5072330" cy="1821484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458" t="21646" r="20459" b="4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30" cy="182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AE" w:rsidRDefault="00FE7DAE" w:rsidP="00FE7DAE">
      <w:pPr>
        <w:spacing w:line="354" w:lineRule="auto"/>
        <w:ind w:left="680"/>
        <w:jc w:val="both"/>
        <w:rPr>
          <w:rFonts w:ascii="Arial" w:eastAsia="Arial" w:hAnsi="Arial"/>
          <w:sz w:val="22"/>
        </w:rPr>
      </w:pPr>
    </w:p>
    <w:p w:rsidR="00F3417F" w:rsidRDefault="00F3417F" w:rsidP="00FE7DAE">
      <w:pPr>
        <w:numPr>
          <w:ilvl w:val="0"/>
          <w:numId w:val="1"/>
        </w:numPr>
        <w:tabs>
          <w:tab w:val="left" w:pos="708"/>
        </w:tabs>
        <w:spacing w:line="346" w:lineRule="auto"/>
        <w:ind w:left="567" w:hanging="367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b/>
          <w:sz w:val="22"/>
        </w:rPr>
        <w:t xml:space="preserve">A primeira opção </w:t>
      </w:r>
      <w:r>
        <w:rPr>
          <w:rFonts w:ascii="Arial" w:eastAsia="Arial" w:hAnsi="Arial"/>
          <w:sz w:val="22"/>
        </w:rPr>
        <w:t>irá gerar o relatório que compara a disponibilidade de caixa por DR eapura os montantes inscritos em restos a pagar, seguindo os critérios e exigências do SICOM para competência dezembro.</w:t>
      </w:r>
    </w:p>
    <w:p w:rsidR="00F3417F" w:rsidRDefault="00F3417F" w:rsidP="00FE7DAE">
      <w:pPr>
        <w:spacing w:line="287" w:lineRule="exact"/>
        <w:ind w:left="567"/>
        <w:jc w:val="both"/>
        <w:rPr>
          <w:rFonts w:ascii="Symbol" w:eastAsia="Symbol" w:hAnsi="Symbol"/>
          <w:sz w:val="22"/>
        </w:rPr>
      </w:pPr>
    </w:p>
    <w:p w:rsidR="00F3417F" w:rsidRPr="00222EB5" w:rsidRDefault="00F3417F" w:rsidP="00222EB5">
      <w:pPr>
        <w:pStyle w:val="PargrafodaLista"/>
        <w:numPr>
          <w:ilvl w:val="0"/>
          <w:numId w:val="8"/>
        </w:numPr>
        <w:tabs>
          <w:tab w:val="left" w:pos="700"/>
        </w:tabs>
        <w:spacing w:line="351" w:lineRule="auto"/>
        <w:jc w:val="both"/>
        <w:rPr>
          <w:rFonts w:ascii="Arial" w:eastAsia="Arial" w:hAnsi="Arial"/>
          <w:sz w:val="22"/>
        </w:rPr>
      </w:pPr>
      <w:r w:rsidRPr="00222EB5">
        <w:rPr>
          <w:rFonts w:ascii="Arial" w:eastAsia="Arial" w:hAnsi="Arial"/>
          <w:sz w:val="22"/>
        </w:rPr>
        <w:t xml:space="preserve">A partir do relatório gerado, </w:t>
      </w:r>
      <w:r w:rsidRPr="00222EB5">
        <w:rPr>
          <w:rFonts w:ascii="Arial" w:eastAsia="Arial" w:hAnsi="Arial"/>
          <w:b/>
          <w:sz w:val="22"/>
        </w:rPr>
        <w:t>na segunda opção</w:t>
      </w:r>
      <w:r w:rsidRPr="00222EB5">
        <w:rPr>
          <w:rFonts w:ascii="Arial" w:eastAsia="Arial" w:hAnsi="Arial"/>
          <w:sz w:val="22"/>
        </w:rPr>
        <w:t xml:space="preserve"> o cliente definirá por DR, os registros de</w:t>
      </w:r>
      <w:r w:rsidR="00C36F7A">
        <w:rPr>
          <w:rFonts w:ascii="Arial" w:eastAsia="Arial" w:hAnsi="Arial"/>
          <w:sz w:val="22"/>
        </w:rPr>
        <w:t xml:space="preserve"> </w:t>
      </w:r>
      <w:r w:rsidRPr="00222EB5">
        <w:rPr>
          <w:rFonts w:ascii="Arial" w:eastAsia="Arial" w:hAnsi="Arial"/>
          <w:sz w:val="22"/>
        </w:rPr>
        <w:t>Restos a Pagar inscritos sem disponibilidade, até o montante apurado na coluna “</w:t>
      </w:r>
      <w:r w:rsidR="004F705E" w:rsidRPr="00222EB5">
        <w:rPr>
          <w:rFonts w:ascii="Arial" w:eastAsia="Arial" w:hAnsi="Arial"/>
          <w:sz w:val="22"/>
        </w:rPr>
        <w:t>E</w:t>
      </w:r>
      <w:r w:rsidRPr="00222EB5">
        <w:rPr>
          <w:rFonts w:ascii="Arial" w:eastAsia="Arial" w:hAnsi="Arial"/>
          <w:sz w:val="22"/>
        </w:rPr>
        <w:t>” do relatório gerado no item anterior.</w:t>
      </w:r>
    </w:p>
    <w:p w:rsidR="00F3417F" w:rsidRDefault="00F3417F" w:rsidP="00FE7DAE">
      <w:pPr>
        <w:spacing w:line="298" w:lineRule="exact"/>
        <w:ind w:left="567"/>
        <w:jc w:val="both"/>
        <w:rPr>
          <w:rFonts w:ascii="Times New Roman" w:eastAsia="Times New Roman" w:hAnsi="Times New Roman"/>
        </w:rPr>
      </w:pPr>
    </w:p>
    <w:p w:rsidR="00F3417F" w:rsidRDefault="00F3417F" w:rsidP="00FE7DAE">
      <w:pPr>
        <w:numPr>
          <w:ilvl w:val="0"/>
          <w:numId w:val="2"/>
        </w:numPr>
        <w:tabs>
          <w:tab w:val="left" w:pos="708"/>
        </w:tabs>
        <w:spacing w:line="346" w:lineRule="auto"/>
        <w:ind w:left="567" w:hanging="360"/>
        <w:jc w:val="both"/>
        <w:rPr>
          <w:rFonts w:ascii="Symbol" w:eastAsia="Symbol" w:hAnsi="Symbol"/>
          <w:sz w:val="22"/>
        </w:rPr>
      </w:pPr>
      <w:bookmarkStart w:id="3" w:name="page12"/>
      <w:bookmarkEnd w:id="3"/>
      <w:r>
        <w:rPr>
          <w:rFonts w:ascii="Arial" w:eastAsia="Arial" w:hAnsi="Arial"/>
          <w:b/>
          <w:sz w:val="22"/>
        </w:rPr>
        <w:t xml:space="preserve">A quarta opção </w:t>
      </w:r>
      <w:r>
        <w:rPr>
          <w:rFonts w:ascii="Arial" w:eastAsia="Arial" w:hAnsi="Arial"/>
          <w:sz w:val="22"/>
        </w:rPr>
        <w:t>nada mais é que o relatório do que foi definido pelo usuário, para que</w:t>
      </w:r>
      <w:r w:rsidR="00C36F7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consiga verificar se os registros marcados atingiram o valor necessário apontado no relatório do primeiro item.</w:t>
      </w:r>
    </w:p>
    <w:p w:rsidR="00F3417F" w:rsidRDefault="00F3417F" w:rsidP="00FE7DAE">
      <w:pPr>
        <w:spacing w:line="287" w:lineRule="exact"/>
        <w:ind w:left="567"/>
        <w:jc w:val="both"/>
        <w:rPr>
          <w:rFonts w:ascii="Symbol" w:eastAsia="Symbol" w:hAnsi="Symbol"/>
          <w:sz w:val="22"/>
        </w:rPr>
      </w:pPr>
    </w:p>
    <w:p w:rsidR="00F3417F" w:rsidRDefault="00F3417F" w:rsidP="00FE7DAE">
      <w:pPr>
        <w:numPr>
          <w:ilvl w:val="0"/>
          <w:numId w:val="2"/>
        </w:numPr>
        <w:tabs>
          <w:tab w:val="left" w:pos="700"/>
        </w:tabs>
        <w:spacing w:line="0" w:lineRule="atLeast"/>
        <w:ind w:left="567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 xml:space="preserve">Caso necessite desmarcar algum registro indevido, utilizar </w:t>
      </w:r>
      <w:r>
        <w:rPr>
          <w:rFonts w:ascii="Arial" w:eastAsia="Arial" w:hAnsi="Arial"/>
          <w:b/>
          <w:sz w:val="22"/>
        </w:rPr>
        <w:t>a terceira opção</w:t>
      </w:r>
      <w:r>
        <w:rPr>
          <w:rFonts w:ascii="Arial" w:eastAsia="Arial" w:hAnsi="Arial"/>
          <w:sz w:val="22"/>
        </w:rPr>
        <w:t xml:space="preserve"> da tela acima.</w:t>
      </w:r>
    </w:p>
    <w:p w:rsidR="00F3417F" w:rsidRDefault="00F3417F" w:rsidP="00764163">
      <w:pPr>
        <w:spacing w:line="200" w:lineRule="exact"/>
        <w:ind w:left="207"/>
        <w:jc w:val="both"/>
        <w:rPr>
          <w:rFonts w:ascii="Times New Roman" w:eastAsia="Times New Roman" w:hAnsi="Times New Roman"/>
        </w:rPr>
      </w:pPr>
    </w:p>
    <w:p w:rsidR="00E86889" w:rsidRDefault="00E86889" w:rsidP="00764163">
      <w:pPr>
        <w:spacing w:line="200" w:lineRule="exact"/>
        <w:ind w:left="207"/>
        <w:jc w:val="both"/>
        <w:rPr>
          <w:rFonts w:ascii="Times New Roman" w:eastAsia="Times New Roman" w:hAnsi="Times New Roman"/>
        </w:rPr>
      </w:pPr>
    </w:p>
    <w:p w:rsidR="00764163" w:rsidRPr="00E86889" w:rsidRDefault="00764163" w:rsidP="00E86889">
      <w:pPr>
        <w:spacing w:line="360" w:lineRule="auto"/>
        <w:ind w:left="210"/>
        <w:jc w:val="both"/>
        <w:rPr>
          <w:rFonts w:ascii="Arial" w:eastAsia="Times New Roman" w:hAnsi="Arial"/>
          <w:sz w:val="22"/>
          <w:szCs w:val="22"/>
        </w:rPr>
      </w:pPr>
      <w:r w:rsidRPr="00E86889">
        <w:rPr>
          <w:rFonts w:ascii="Arial" w:eastAsia="Times New Roman" w:hAnsi="Arial"/>
          <w:b/>
          <w:sz w:val="22"/>
          <w:szCs w:val="22"/>
          <w:highlight w:val="lightGray"/>
        </w:rPr>
        <w:t>A</w:t>
      </w:r>
      <w:r w:rsidR="00E86889" w:rsidRPr="00E86889">
        <w:rPr>
          <w:rFonts w:ascii="Arial" w:eastAsia="Times New Roman" w:hAnsi="Arial"/>
          <w:b/>
          <w:sz w:val="22"/>
          <w:szCs w:val="22"/>
          <w:highlight w:val="lightGray"/>
        </w:rPr>
        <w:t>TENÇÃO</w:t>
      </w:r>
      <w:r w:rsidRPr="00E86889">
        <w:rPr>
          <w:rFonts w:ascii="Arial" w:eastAsia="Times New Roman" w:hAnsi="Arial"/>
          <w:b/>
          <w:sz w:val="22"/>
          <w:szCs w:val="22"/>
          <w:highlight w:val="lightGray"/>
        </w:rPr>
        <w:t>:</w:t>
      </w:r>
      <w:r w:rsidRPr="00E86889">
        <w:rPr>
          <w:rFonts w:ascii="Arial" w:eastAsia="Times New Roman" w:hAnsi="Arial"/>
          <w:sz w:val="22"/>
          <w:szCs w:val="22"/>
        </w:rPr>
        <w:t xml:space="preserve"> A última opção que permitia fracionar o valor do empenho</w:t>
      </w:r>
      <w:r w:rsidR="00E86889">
        <w:rPr>
          <w:rFonts w:ascii="Arial" w:eastAsia="Times New Roman" w:hAnsi="Arial"/>
          <w:sz w:val="22"/>
          <w:szCs w:val="22"/>
        </w:rPr>
        <w:t xml:space="preserve">, separando parte “Com Disponibilidade” e parte “Sem Disponibilidade” será desabilitada, devido alteração de regra do TCE, conforme item </w:t>
      </w:r>
      <w:proofErr w:type="gramStart"/>
      <w:r w:rsidR="00E86889">
        <w:rPr>
          <w:rFonts w:ascii="Arial" w:eastAsia="Times New Roman" w:hAnsi="Arial"/>
          <w:sz w:val="22"/>
          <w:szCs w:val="22"/>
        </w:rPr>
        <w:t>8</w:t>
      </w:r>
      <w:proofErr w:type="gramEnd"/>
      <w:r w:rsidR="00E86889">
        <w:rPr>
          <w:rFonts w:ascii="Arial" w:eastAsia="Times New Roman" w:hAnsi="Arial"/>
          <w:sz w:val="22"/>
          <w:szCs w:val="22"/>
        </w:rPr>
        <w:t xml:space="preserve"> do Comunicado SICOM 34/2022.</w:t>
      </w:r>
    </w:p>
    <w:p w:rsidR="008D61DA" w:rsidRDefault="008D61DA" w:rsidP="00BA5DD3">
      <w:pPr>
        <w:spacing w:line="360" w:lineRule="auto"/>
        <w:jc w:val="both"/>
        <w:rPr>
          <w:rFonts w:ascii="Arial" w:eastAsia="Arial" w:hAnsi="Arial"/>
          <w:sz w:val="22"/>
        </w:rPr>
      </w:pPr>
    </w:p>
    <w:p w:rsidR="00B16241" w:rsidRPr="00B16241" w:rsidRDefault="008D61DA" w:rsidP="00BA5DD3">
      <w:pPr>
        <w:spacing w:line="360" w:lineRule="auto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</w:t>
      </w:r>
      <w:r w:rsidR="00B16241" w:rsidRPr="00B16241">
        <w:rPr>
          <w:rFonts w:ascii="Arial" w:eastAsia="Arial" w:hAnsi="Arial"/>
          <w:b/>
          <w:sz w:val="22"/>
        </w:rPr>
        <w:t>.</w:t>
      </w:r>
      <w:r>
        <w:rPr>
          <w:rFonts w:ascii="Arial" w:eastAsia="Arial" w:hAnsi="Arial"/>
          <w:b/>
          <w:sz w:val="22"/>
        </w:rPr>
        <w:t>1</w:t>
      </w:r>
      <w:r w:rsidR="00B16241" w:rsidRPr="00B16241">
        <w:rPr>
          <w:rFonts w:ascii="Arial" w:eastAsia="Arial" w:hAnsi="Arial"/>
          <w:b/>
          <w:sz w:val="22"/>
        </w:rPr>
        <w:t>1. Vinculação do Contrato de Operação de Crédito à Receita</w:t>
      </w:r>
    </w:p>
    <w:p w:rsidR="00B16241" w:rsidRDefault="008D61DA" w:rsidP="00BA5DD3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Desde </w:t>
      </w:r>
      <w:r w:rsidR="00B16241">
        <w:rPr>
          <w:rFonts w:ascii="Arial" w:eastAsia="Arial" w:hAnsi="Arial"/>
          <w:sz w:val="22"/>
        </w:rPr>
        <w:t xml:space="preserve">o SICOM </w:t>
      </w:r>
      <w:r w:rsidR="00883969">
        <w:rPr>
          <w:rFonts w:ascii="Arial" w:eastAsia="Arial" w:hAnsi="Arial"/>
          <w:sz w:val="22"/>
        </w:rPr>
        <w:t>2022 é exigida a informação do c</w:t>
      </w:r>
      <w:r w:rsidR="00B16241">
        <w:rPr>
          <w:rFonts w:ascii="Arial" w:eastAsia="Arial" w:hAnsi="Arial"/>
          <w:sz w:val="22"/>
        </w:rPr>
        <w:t xml:space="preserve">ontrato de </w:t>
      </w:r>
      <w:r w:rsidR="00883969">
        <w:rPr>
          <w:rFonts w:ascii="Arial" w:eastAsia="Arial" w:hAnsi="Arial"/>
          <w:sz w:val="22"/>
        </w:rPr>
        <w:t>o</w:t>
      </w:r>
      <w:r w:rsidR="00B16241">
        <w:rPr>
          <w:rFonts w:ascii="Arial" w:eastAsia="Arial" w:hAnsi="Arial"/>
          <w:sz w:val="22"/>
        </w:rPr>
        <w:t xml:space="preserve">peração de </w:t>
      </w:r>
      <w:r w:rsidR="00883969">
        <w:rPr>
          <w:rFonts w:ascii="Arial" w:eastAsia="Arial" w:hAnsi="Arial"/>
          <w:sz w:val="22"/>
        </w:rPr>
        <w:t>c</w:t>
      </w:r>
      <w:r w:rsidR="00B16241">
        <w:rPr>
          <w:rFonts w:ascii="Arial" w:eastAsia="Arial" w:hAnsi="Arial"/>
          <w:sz w:val="22"/>
        </w:rPr>
        <w:t>rédito e sua respectiva data de assinatura, onde existir a informação de receita de operação de crédito.</w:t>
      </w:r>
      <w:r w:rsidR="007A3F85">
        <w:rPr>
          <w:rFonts w:ascii="Arial" w:eastAsia="Arial" w:hAnsi="Arial"/>
          <w:sz w:val="22"/>
        </w:rPr>
        <w:t xml:space="preserve"> Este dado irá compor o SICOM AM, arquivo REC, registro 11.</w:t>
      </w:r>
    </w:p>
    <w:p w:rsidR="00B16241" w:rsidRDefault="00B16241" w:rsidP="00BA5DD3">
      <w:pPr>
        <w:spacing w:line="360" w:lineRule="auto"/>
        <w:jc w:val="both"/>
        <w:rPr>
          <w:rFonts w:ascii="Arial" w:eastAsia="Arial" w:hAnsi="Arial"/>
          <w:sz w:val="22"/>
        </w:rPr>
      </w:pPr>
    </w:p>
    <w:p w:rsidR="00B16241" w:rsidRDefault="00B16241" w:rsidP="00BA5DD3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No sistema, esta informação será alimentada na ficha de receita mediante o </w:t>
      </w:r>
      <w:proofErr w:type="gramStart"/>
      <w:r>
        <w:rPr>
          <w:rFonts w:ascii="Arial" w:eastAsia="Arial" w:hAnsi="Arial"/>
          <w:sz w:val="22"/>
        </w:rPr>
        <w:t>menu</w:t>
      </w:r>
      <w:proofErr w:type="gramEnd"/>
      <w:r>
        <w:rPr>
          <w:rFonts w:ascii="Arial" w:eastAsia="Arial" w:hAnsi="Arial"/>
          <w:sz w:val="22"/>
        </w:rPr>
        <w:t xml:space="preserve"> 16-2, </w:t>
      </w:r>
      <w:r w:rsidR="00883969">
        <w:rPr>
          <w:rFonts w:ascii="Arial" w:eastAsia="Arial" w:hAnsi="Arial"/>
          <w:sz w:val="22"/>
        </w:rPr>
        <w:t xml:space="preserve">utilizando o </w:t>
      </w:r>
      <w:r>
        <w:rPr>
          <w:rFonts w:ascii="Arial" w:eastAsia="Arial" w:hAnsi="Arial"/>
          <w:sz w:val="22"/>
        </w:rPr>
        <w:t xml:space="preserve">botão “Cadastrar OP de Credito”.  Ao acessar o botão o sistema já busca as fichas cuja DR se refere </w:t>
      </w:r>
      <w:r w:rsidR="00883969">
        <w:rPr>
          <w:rFonts w:ascii="Arial" w:eastAsia="Arial" w:hAnsi="Arial"/>
          <w:sz w:val="22"/>
        </w:rPr>
        <w:t>à</w:t>
      </w:r>
      <w:r>
        <w:rPr>
          <w:rFonts w:ascii="Arial" w:eastAsia="Arial" w:hAnsi="Arial"/>
          <w:sz w:val="22"/>
        </w:rPr>
        <w:t xml:space="preserve"> operação de crédito, para que o usuário possa preencher os dados requeridos no SICOM referente ao contrato e data.</w:t>
      </w:r>
    </w:p>
    <w:p w:rsidR="00954BC8" w:rsidRDefault="00954BC8" w:rsidP="00BA5DD3">
      <w:pPr>
        <w:spacing w:line="360" w:lineRule="auto"/>
        <w:jc w:val="both"/>
        <w:rPr>
          <w:rFonts w:ascii="Arial" w:eastAsia="Arial" w:hAnsi="Arial"/>
          <w:sz w:val="22"/>
        </w:rPr>
      </w:pPr>
    </w:p>
    <w:p w:rsidR="00883969" w:rsidRDefault="00325BBC" w:rsidP="00BA5DD3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</w:rPr>
        <w:pict>
          <v:oval id="_x0000_s1031" style="position:absolute;left:0;text-align:left;margin-left:255.45pt;margin-top:17.4pt;width:118.5pt;height:27pt;z-index:251678720" filled="f" strokecolor="red" strokeweight="1.25pt"/>
        </w:pict>
      </w:r>
      <w:r w:rsidR="00883969" w:rsidRPr="00883969">
        <w:rPr>
          <w:rFonts w:ascii="Arial" w:eastAsia="Arial" w:hAnsi="Arial"/>
          <w:noProof/>
          <w:sz w:val="22"/>
        </w:rPr>
        <w:drawing>
          <wp:inline distT="0" distB="0" distL="0" distR="0">
            <wp:extent cx="5394198" cy="1741017"/>
            <wp:effectExtent l="19050" t="0" r="0" b="0"/>
            <wp:docPr id="1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811" t="20610" r="20459" b="2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198" cy="174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69" w:rsidRDefault="00883969" w:rsidP="00BA5DD3">
      <w:pPr>
        <w:spacing w:line="360" w:lineRule="auto"/>
        <w:jc w:val="both"/>
        <w:rPr>
          <w:rFonts w:ascii="Arial" w:eastAsia="Arial" w:hAnsi="Arial"/>
          <w:sz w:val="22"/>
        </w:rPr>
      </w:pPr>
    </w:p>
    <w:p w:rsidR="00954BC8" w:rsidRPr="00954BC8" w:rsidRDefault="008D61DA" w:rsidP="00BA5DD3">
      <w:pPr>
        <w:spacing w:line="360" w:lineRule="auto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</w:t>
      </w:r>
      <w:r w:rsidR="00954BC8" w:rsidRPr="00954BC8">
        <w:rPr>
          <w:rFonts w:ascii="Arial" w:eastAsia="Arial" w:hAnsi="Arial"/>
          <w:b/>
          <w:sz w:val="22"/>
        </w:rPr>
        <w:t>.</w:t>
      </w:r>
      <w:r>
        <w:rPr>
          <w:rFonts w:ascii="Arial" w:eastAsia="Arial" w:hAnsi="Arial"/>
          <w:b/>
          <w:sz w:val="22"/>
        </w:rPr>
        <w:t>1</w:t>
      </w:r>
      <w:r w:rsidR="00954BC8" w:rsidRPr="00954BC8">
        <w:rPr>
          <w:rFonts w:ascii="Arial" w:eastAsia="Arial" w:hAnsi="Arial"/>
          <w:b/>
          <w:sz w:val="22"/>
        </w:rPr>
        <w:t>2. Crédito Adicional com recurso “Operação de Crédito”</w:t>
      </w:r>
    </w:p>
    <w:p w:rsidR="00954BC8" w:rsidRDefault="00954BC8" w:rsidP="00BA5DD3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Assim como exigido na receita, conforme item anterior, caso a entidade faça abertura de crédito adicional indicando como recurso “Operação de Crédito”, será também necessária a informação do contrato de operação de crédito e sua respectiva data de assinatura. </w:t>
      </w:r>
      <w:r w:rsidR="00127523">
        <w:rPr>
          <w:rFonts w:ascii="Arial" w:eastAsia="Arial" w:hAnsi="Arial"/>
          <w:sz w:val="22"/>
        </w:rPr>
        <w:t xml:space="preserve">Este dado irá compor o SICOM AM, arquivo AOC, registro 14. </w:t>
      </w:r>
    </w:p>
    <w:p w:rsidR="00954BC8" w:rsidRDefault="00954BC8" w:rsidP="00BA5DD3">
      <w:pPr>
        <w:spacing w:line="360" w:lineRule="auto"/>
        <w:jc w:val="both"/>
        <w:rPr>
          <w:rFonts w:ascii="Arial" w:eastAsia="Arial" w:hAnsi="Arial"/>
          <w:sz w:val="22"/>
        </w:rPr>
      </w:pPr>
    </w:p>
    <w:p w:rsidR="00954BC8" w:rsidRDefault="00954BC8" w:rsidP="00BA5DD3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No sistema esta informação </w:t>
      </w:r>
      <w:r w:rsidR="00A32487">
        <w:rPr>
          <w:rFonts w:ascii="Arial" w:eastAsia="Arial" w:hAnsi="Arial"/>
          <w:sz w:val="22"/>
        </w:rPr>
        <w:t xml:space="preserve">já é requerida desde 2022 </w:t>
      </w:r>
      <w:r>
        <w:rPr>
          <w:rFonts w:ascii="Arial" w:eastAsia="Arial" w:hAnsi="Arial"/>
          <w:sz w:val="22"/>
        </w:rPr>
        <w:t xml:space="preserve">no </w:t>
      </w:r>
      <w:proofErr w:type="gramStart"/>
      <w:r>
        <w:rPr>
          <w:rFonts w:ascii="Arial" w:eastAsia="Arial" w:hAnsi="Arial"/>
          <w:sz w:val="22"/>
        </w:rPr>
        <w:t>menu</w:t>
      </w:r>
      <w:proofErr w:type="gramEnd"/>
      <w:r>
        <w:rPr>
          <w:rFonts w:ascii="Arial" w:eastAsia="Arial" w:hAnsi="Arial"/>
          <w:sz w:val="22"/>
        </w:rPr>
        <w:t xml:space="preserve"> 16-1, caso o usuário informe no campo “Recurso” a opção = “O – Op. Crédito”.</w:t>
      </w:r>
    </w:p>
    <w:p w:rsidR="00954BC8" w:rsidRDefault="00954BC8" w:rsidP="00BA5DD3">
      <w:pPr>
        <w:spacing w:line="360" w:lineRule="auto"/>
        <w:jc w:val="both"/>
        <w:rPr>
          <w:rFonts w:ascii="Arial" w:eastAsia="Arial" w:hAnsi="Arial"/>
          <w:sz w:val="22"/>
        </w:rPr>
      </w:pPr>
    </w:p>
    <w:p w:rsidR="00F3417F" w:rsidRPr="00D4481F" w:rsidRDefault="00F3417F" w:rsidP="00F3417F">
      <w:pPr>
        <w:spacing w:line="0" w:lineRule="atLeast"/>
        <w:rPr>
          <w:rFonts w:ascii="Arial" w:eastAsia="Arial" w:hAnsi="Arial"/>
          <w:b/>
          <w:sz w:val="22"/>
        </w:rPr>
      </w:pPr>
      <w:r w:rsidRPr="00D4481F">
        <w:rPr>
          <w:rFonts w:ascii="Arial" w:eastAsia="Arial" w:hAnsi="Arial"/>
          <w:b/>
          <w:sz w:val="22"/>
        </w:rPr>
        <w:t>CONSIDERAÇÕES FINAIS</w:t>
      </w:r>
    </w:p>
    <w:p w:rsidR="00F3417F" w:rsidRPr="00D4481F" w:rsidRDefault="00F3417F" w:rsidP="00F3417F">
      <w:pPr>
        <w:spacing w:line="139" w:lineRule="exact"/>
        <w:rPr>
          <w:rFonts w:ascii="Times New Roman" w:eastAsia="Times New Roman" w:hAnsi="Times New Roman"/>
        </w:rPr>
      </w:pPr>
    </w:p>
    <w:p w:rsidR="00BC7E10" w:rsidRPr="00D4481F" w:rsidRDefault="002D6219" w:rsidP="00F3417F">
      <w:pPr>
        <w:spacing w:line="355" w:lineRule="auto"/>
        <w:jc w:val="both"/>
        <w:rPr>
          <w:rFonts w:ascii="Arial" w:eastAsia="Arial" w:hAnsi="Arial"/>
          <w:sz w:val="22"/>
        </w:rPr>
      </w:pPr>
      <w:r w:rsidRPr="00D4481F">
        <w:rPr>
          <w:rFonts w:ascii="Arial" w:eastAsia="Arial" w:hAnsi="Arial"/>
          <w:sz w:val="22"/>
        </w:rPr>
        <w:t xml:space="preserve">Lembramos que após o </w:t>
      </w:r>
      <w:r w:rsidR="00BC7E10" w:rsidRPr="00D4481F">
        <w:rPr>
          <w:rFonts w:ascii="Arial" w:eastAsia="Arial" w:hAnsi="Arial"/>
          <w:sz w:val="22"/>
        </w:rPr>
        <w:t xml:space="preserve">procedimento de </w:t>
      </w:r>
      <w:r w:rsidRPr="00D4481F">
        <w:rPr>
          <w:rFonts w:ascii="Arial" w:eastAsia="Arial" w:hAnsi="Arial"/>
          <w:sz w:val="22"/>
        </w:rPr>
        <w:t xml:space="preserve">encerramento descrito acima, torna-se necessário a execução das rotinas de encerramento no módulo </w:t>
      </w:r>
      <w:proofErr w:type="spellStart"/>
      <w:proofErr w:type="gramStart"/>
      <w:r w:rsidRPr="00D4481F">
        <w:rPr>
          <w:rFonts w:ascii="Arial" w:eastAsia="Arial" w:hAnsi="Arial"/>
          <w:sz w:val="22"/>
        </w:rPr>
        <w:t>eCasp</w:t>
      </w:r>
      <w:proofErr w:type="spellEnd"/>
      <w:proofErr w:type="gramEnd"/>
      <w:r w:rsidRPr="00D4481F">
        <w:rPr>
          <w:rFonts w:ascii="Arial" w:eastAsia="Arial" w:hAnsi="Arial"/>
          <w:sz w:val="22"/>
        </w:rPr>
        <w:t xml:space="preserve">, </w:t>
      </w:r>
      <w:r w:rsidR="005F2479">
        <w:rPr>
          <w:rFonts w:ascii="Arial" w:eastAsia="Arial" w:hAnsi="Arial"/>
          <w:sz w:val="22"/>
        </w:rPr>
        <w:t>atendendo as</w:t>
      </w:r>
      <w:r w:rsidR="00BC7E10" w:rsidRPr="00D4481F">
        <w:rPr>
          <w:rFonts w:ascii="Arial" w:eastAsia="Arial" w:hAnsi="Arial"/>
          <w:sz w:val="22"/>
        </w:rPr>
        <w:t xml:space="preserve"> Normas de Contabilidade, </w:t>
      </w:r>
      <w:r w:rsidRPr="00D4481F">
        <w:rPr>
          <w:rFonts w:ascii="Arial" w:eastAsia="Arial" w:hAnsi="Arial"/>
          <w:sz w:val="22"/>
        </w:rPr>
        <w:t>o que</w:t>
      </w:r>
      <w:r w:rsidR="005F2479">
        <w:rPr>
          <w:rFonts w:ascii="Arial" w:eastAsia="Arial" w:hAnsi="Arial"/>
          <w:sz w:val="22"/>
        </w:rPr>
        <w:t xml:space="preserve"> </w:t>
      </w:r>
      <w:r w:rsidRPr="00D4481F">
        <w:rPr>
          <w:rFonts w:ascii="Arial" w:eastAsia="Arial" w:hAnsi="Arial"/>
          <w:sz w:val="22"/>
        </w:rPr>
        <w:t xml:space="preserve">demanda tempo </w:t>
      </w:r>
      <w:r w:rsidR="00BC7E10" w:rsidRPr="00D4481F">
        <w:rPr>
          <w:rFonts w:ascii="Arial" w:eastAsia="Arial" w:hAnsi="Arial"/>
          <w:sz w:val="22"/>
        </w:rPr>
        <w:t>e cautela para a conferencia, ajustando o sistema para o envio do S</w:t>
      </w:r>
      <w:r w:rsidR="00575776" w:rsidRPr="00D4481F">
        <w:rPr>
          <w:rFonts w:ascii="Arial" w:eastAsia="Arial" w:hAnsi="Arial"/>
          <w:sz w:val="22"/>
        </w:rPr>
        <w:t>ICOM</w:t>
      </w:r>
      <w:r w:rsidR="00BC7E10" w:rsidRPr="00D4481F">
        <w:rPr>
          <w:rFonts w:ascii="Arial" w:eastAsia="Arial" w:hAnsi="Arial"/>
          <w:sz w:val="22"/>
        </w:rPr>
        <w:t xml:space="preserve"> AM </w:t>
      </w:r>
      <w:r w:rsidR="00575776" w:rsidRPr="00D4481F">
        <w:rPr>
          <w:rFonts w:ascii="Arial" w:eastAsia="Arial" w:hAnsi="Arial"/>
          <w:sz w:val="22"/>
        </w:rPr>
        <w:t>12</w:t>
      </w:r>
      <w:r w:rsidR="00BC7E10" w:rsidRPr="00D4481F">
        <w:rPr>
          <w:rFonts w:ascii="Arial" w:eastAsia="Arial" w:hAnsi="Arial"/>
          <w:sz w:val="22"/>
        </w:rPr>
        <w:t>/202</w:t>
      </w:r>
      <w:r w:rsidR="00F75879">
        <w:rPr>
          <w:rFonts w:ascii="Arial" w:eastAsia="Arial" w:hAnsi="Arial"/>
          <w:sz w:val="22"/>
        </w:rPr>
        <w:t>2</w:t>
      </w:r>
      <w:r w:rsidR="00BC7E10" w:rsidRPr="00D4481F">
        <w:rPr>
          <w:rFonts w:ascii="Arial" w:eastAsia="Arial" w:hAnsi="Arial"/>
          <w:sz w:val="22"/>
        </w:rPr>
        <w:t xml:space="preserve"> e ainda o DCASP/202</w:t>
      </w:r>
      <w:r w:rsidR="00F75879">
        <w:rPr>
          <w:rFonts w:ascii="Arial" w:eastAsia="Arial" w:hAnsi="Arial"/>
          <w:sz w:val="22"/>
        </w:rPr>
        <w:t>2</w:t>
      </w:r>
      <w:r w:rsidR="00BC7E10" w:rsidRPr="00D4481F">
        <w:rPr>
          <w:rFonts w:ascii="Arial" w:eastAsia="Arial" w:hAnsi="Arial"/>
          <w:sz w:val="22"/>
        </w:rPr>
        <w:t>.</w:t>
      </w:r>
    </w:p>
    <w:p w:rsidR="002D6219" w:rsidRPr="00D4481F" w:rsidRDefault="002D6219" w:rsidP="00F3417F">
      <w:pPr>
        <w:spacing w:line="355" w:lineRule="auto"/>
        <w:jc w:val="both"/>
        <w:rPr>
          <w:rFonts w:ascii="Arial" w:eastAsia="Arial" w:hAnsi="Arial"/>
          <w:sz w:val="22"/>
        </w:rPr>
      </w:pPr>
    </w:p>
    <w:p w:rsidR="00F3417F" w:rsidRDefault="00F3417F" w:rsidP="00F3417F">
      <w:pPr>
        <w:spacing w:line="355" w:lineRule="auto"/>
        <w:jc w:val="both"/>
        <w:rPr>
          <w:rFonts w:ascii="Arial" w:eastAsia="Arial" w:hAnsi="Arial"/>
          <w:sz w:val="22"/>
        </w:rPr>
      </w:pPr>
      <w:r w:rsidRPr="00D4481F">
        <w:rPr>
          <w:rFonts w:ascii="Arial" w:eastAsia="Arial" w:hAnsi="Arial"/>
          <w:sz w:val="22"/>
        </w:rPr>
        <w:t>O grande volume de obrigações requer a otimização das rotinas e procedimentos de encerramento de exercício, recomendamos trabalhar com antecedência para colher melhores resultados.</w:t>
      </w:r>
    </w:p>
    <w:p w:rsidR="002053A6" w:rsidRDefault="002053A6" w:rsidP="00F3417F">
      <w:pPr>
        <w:spacing w:line="355" w:lineRule="auto"/>
        <w:jc w:val="both"/>
        <w:rPr>
          <w:rFonts w:ascii="Arial" w:eastAsia="Arial" w:hAnsi="Arial"/>
          <w:sz w:val="16"/>
          <w:szCs w:val="16"/>
        </w:rPr>
      </w:pPr>
    </w:p>
    <w:p w:rsidR="00A32487" w:rsidRPr="002053A6" w:rsidRDefault="00A32487" w:rsidP="00F3417F">
      <w:pPr>
        <w:spacing w:line="355" w:lineRule="auto"/>
        <w:jc w:val="both"/>
        <w:rPr>
          <w:rFonts w:ascii="Arial" w:eastAsia="Arial" w:hAnsi="Arial"/>
          <w:sz w:val="16"/>
          <w:szCs w:val="16"/>
        </w:rPr>
      </w:pPr>
    </w:p>
    <w:p w:rsidR="00F3417F" w:rsidRPr="002053A6" w:rsidRDefault="002053A6" w:rsidP="00205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0" w:lineRule="atLeast"/>
        <w:jc w:val="center"/>
        <w:rPr>
          <w:rFonts w:ascii="Monotype Corsiva" w:eastAsia="Monotype Corsiva" w:hAnsi="Monotype Corsiva"/>
          <w:b/>
          <w:sz w:val="36"/>
          <w:highlight w:val="lightGray"/>
        </w:rPr>
      </w:pPr>
      <w:r w:rsidRPr="002053A6">
        <w:rPr>
          <w:rFonts w:ascii="Monotype Corsiva" w:eastAsia="Monotype Corsiva" w:hAnsi="Monotype Corsiva"/>
          <w:b/>
          <w:sz w:val="36"/>
          <w:highlight w:val="lightGray"/>
        </w:rPr>
        <w:t xml:space="preserve"> </w:t>
      </w:r>
      <w:r w:rsidR="00BA50A0" w:rsidRPr="002053A6">
        <w:rPr>
          <w:rFonts w:ascii="Monotype Corsiva" w:eastAsia="Monotype Corsiva" w:hAnsi="Monotype Corsiva"/>
          <w:b/>
          <w:sz w:val="36"/>
          <w:highlight w:val="lightGray"/>
        </w:rPr>
        <w:t>DESEJAMOS</w:t>
      </w:r>
      <w:r w:rsidR="00D4481F" w:rsidRPr="002053A6">
        <w:rPr>
          <w:rFonts w:ascii="Monotype Corsiva" w:eastAsia="Monotype Corsiva" w:hAnsi="Monotype Corsiva"/>
          <w:b/>
          <w:sz w:val="36"/>
          <w:highlight w:val="lightGray"/>
        </w:rPr>
        <w:t xml:space="preserve"> </w:t>
      </w:r>
      <w:r w:rsidR="00F3417F" w:rsidRPr="002053A6">
        <w:rPr>
          <w:rFonts w:ascii="Monotype Corsiva" w:eastAsia="Monotype Corsiva" w:hAnsi="Monotype Corsiva"/>
          <w:b/>
          <w:sz w:val="36"/>
          <w:highlight w:val="lightGray"/>
        </w:rPr>
        <w:t xml:space="preserve">UM </w:t>
      </w:r>
      <w:r w:rsidR="00A32487">
        <w:rPr>
          <w:rFonts w:ascii="Monotype Corsiva" w:eastAsia="Monotype Corsiva" w:hAnsi="Monotype Corsiva"/>
          <w:b/>
          <w:sz w:val="36"/>
          <w:highlight w:val="lightGray"/>
        </w:rPr>
        <w:t xml:space="preserve">ABENÇOADO </w:t>
      </w:r>
      <w:r w:rsidR="00F3417F" w:rsidRPr="002053A6">
        <w:rPr>
          <w:rFonts w:ascii="Monotype Corsiva" w:eastAsia="Monotype Corsiva" w:hAnsi="Monotype Corsiva"/>
          <w:b/>
          <w:sz w:val="36"/>
          <w:highlight w:val="lightGray"/>
        </w:rPr>
        <w:t>E PRÓSPERO 202</w:t>
      </w:r>
      <w:r w:rsidR="00F75879">
        <w:rPr>
          <w:rFonts w:ascii="Monotype Corsiva" w:eastAsia="Monotype Corsiva" w:hAnsi="Monotype Corsiva"/>
          <w:b/>
          <w:sz w:val="36"/>
          <w:highlight w:val="lightGray"/>
        </w:rPr>
        <w:t>3</w:t>
      </w:r>
      <w:proofErr w:type="gramStart"/>
      <w:r w:rsidRPr="002053A6">
        <w:rPr>
          <w:rFonts w:ascii="Monotype Corsiva" w:eastAsia="Monotype Corsiva" w:hAnsi="Monotype Corsiva"/>
          <w:b/>
          <w:sz w:val="36"/>
          <w:highlight w:val="lightGray"/>
        </w:rPr>
        <w:t>!!</w:t>
      </w:r>
      <w:proofErr w:type="gramEnd"/>
      <w:r w:rsidRPr="002053A6">
        <w:rPr>
          <w:rFonts w:ascii="Monotype Corsiva" w:eastAsia="Monotype Corsiva" w:hAnsi="Monotype Corsiva"/>
          <w:b/>
          <w:sz w:val="36"/>
          <w:highlight w:val="lightGray"/>
        </w:rPr>
        <w:t xml:space="preserve"> </w:t>
      </w:r>
    </w:p>
    <w:sectPr w:rsidR="00F3417F" w:rsidRPr="002053A6" w:rsidSect="00434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A4A6BD0"/>
    <w:multiLevelType w:val="hybridMultilevel"/>
    <w:tmpl w:val="997A541A"/>
    <w:lvl w:ilvl="0" w:tplc="0416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1A086443"/>
    <w:multiLevelType w:val="hybridMultilevel"/>
    <w:tmpl w:val="5AE2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B42A9"/>
    <w:multiLevelType w:val="hybridMultilevel"/>
    <w:tmpl w:val="18DACEEC"/>
    <w:lvl w:ilvl="0" w:tplc="F9D4D8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6BE9"/>
    <w:multiLevelType w:val="hybridMultilevel"/>
    <w:tmpl w:val="06E601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1FC4"/>
    <w:multiLevelType w:val="multilevel"/>
    <w:tmpl w:val="B44437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3417F"/>
    <w:rsid w:val="0005625F"/>
    <w:rsid w:val="00091B7C"/>
    <w:rsid w:val="000B731F"/>
    <w:rsid w:val="00120E5F"/>
    <w:rsid w:val="001212B1"/>
    <w:rsid w:val="00127523"/>
    <w:rsid w:val="001745FA"/>
    <w:rsid w:val="001F1DB4"/>
    <w:rsid w:val="002053A6"/>
    <w:rsid w:val="002100FC"/>
    <w:rsid w:val="00222EB5"/>
    <w:rsid w:val="00224A2F"/>
    <w:rsid w:val="002339B3"/>
    <w:rsid w:val="002D6219"/>
    <w:rsid w:val="00325BBC"/>
    <w:rsid w:val="003E4CFB"/>
    <w:rsid w:val="003F5157"/>
    <w:rsid w:val="00434A43"/>
    <w:rsid w:val="004378F7"/>
    <w:rsid w:val="00462828"/>
    <w:rsid w:val="004705FB"/>
    <w:rsid w:val="004E4A9D"/>
    <w:rsid w:val="004F705E"/>
    <w:rsid w:val="00530576"/>
    <w:rsid w:val="00557579"/>
    <w:rsid w:val="00575776"/>
    <w:rsid w:val="00591C7E"/>
    <w:rsid w:val="005F2479"/>
    <w:rsid w:val="00676DA4"/>
    <w:rsid w:val="00725822"/>
    <w:rsid w:val="00756AE6"/>
    <w:rsid w:val="00764163"/>
    <w:rsid w:val="007A3F85"/>
    <w:rsid w:val="00811798"/>
    <w:rsid w:val="00883969"/>
    <w:rsid w:val="008A2938"/>
    <w:rsid w:val="008A5D30"/>
    <w:rsid w:val="008D156A"/>
    <w:rsid w:val="008D61DA"/>
    <w:rsid w:val="008E0D97"/>
    <w:rsid w:val="008F52FD"/>
    <w:rsid w:val="00902C00"/>
    <w:rsid w:val="00954BC8"/>
    <w:rsid w:val="009D390C"/>
    <w:rsid w:val="00A32487"/>
    <w:rsid w:val="00A549A7"/>
    <w:rsid w:val="00AB5487"/>
    <w:rsid w:val="00AC3778"/>
    <w:rsid w:val="00AF0153"/>
    <w:rsid w:val="00B1072D"/>
    <w:rsid w:val="00B16241"/>
    <w:rsid w:val="00B31778"/>
    <w:rsid w:val="00BA50A0"/>
    <w:rsid w:val="00BA5DD3"/>
    <w:rsid w:val="00BA7BB6"/>
    <w:rsid w:val="00BB0BD4"/>
    <w:rsid w:val="00BC7E10"/>
    <w:rsid w:val="00C260BB"/>
    <w:rsid w:val="00C27299"/>
    <w:rsid w:val="00C34952"/>
    <w:rsid w:val="00C35D37"/>
    <w:rsid w:val="00C36F7A"/>
    <w:rsid w:val="00C40CD6"/>
    <w:rsid w:val="00C53273"/>
    <w:rsid w:val="00C77B91"/>
    <w:rsid w:val="00CB296B"/>
    <w:rsid w:val="00D2572E"/>
    <w:rsid w:val="00D4481F"/>
    <w:rsid w:val="00D74542"/>
    <w:rsid w:val="00D81F88"/>
    <w:rsid w:val="00D92D25"/>
    <w:rsid w:val="00DA4E56"/>
    <w:rsid w:val="00DC6F7B"/>
    <w:rsid w:val="00DD7985"/>
    <w:rsid w:val="00E86889"/>
    <w:rsid w:val="00E952D1"/>
    <w:rsid w:val="00E95D09"/>
    <w:rsid w:val="00EC50AB"/>
    <w:rsid w:val="00F20CE7"/>
    <w:rsid w:val="00F3417F"/>
    <w:rsid w:val="00F50C3F"/>
    <w:rsid w:val="00F75879"/>
    <w:rsid w:val="00FA7B2F"/>
    <w:rsid w:val="00FE7DAE"/>
    <w:rsid w:val="00FF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7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7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798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3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1904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castro souza</dc:creator>
  <cp:lastModifiedBy>jefferson castro souza</cp:lastModifiedBy>
  <cp:revision>7</cp:revision>
  <dcterms:created xsi:type="dcterms:W3CDTF">2022-12-19T15:11:00Z</dcterms:created>
  <dcterms:modified xsi:type="dcterms:W3CDTF">2023-01-05T00:53:00Z</dcterms:modified>
</cp:coreProperties>
</file>